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hAnsi="宋体"/>
          <w:b/>
          <w:bCs/>
          <w:sz w:val="56"/>
          <w:szCs w:val="52"/>
        </w:rPr>
      </w:pPr>
    </w:p>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pStyle w:val="18"/>
        <w:spacing w:line="360" w:lineRule="auto"/>
        <w:rPr>
          <w:rFonts w:ascii="宋体" w:eastAsia="宋体"/>
          <w:sz w:val="32"/>
        </w:rPr>
      </w:pPr>
    </w:p>
    <w:p>
      <w:pPr>
        <w:pStyle w:val="18"/>
        <w:spacing w:line="360" w:lineRule="auto"/>
        <w:jc w:val="center"/>
        <w:rPr>
          <w:rFonts w:ascii="宋体" w:eastAsia="宋体"/>
          <w:sz w:val="32"/>
        </w:rPr>
      </w:pPr>
    </w:p>
    <w:p>
      <w:pPr>
        <w:pStyle w:val="18"/>
        <w:spacing w:line="360" w:lineRule="auto"/>
        <w:jc w:val="center"/>
        <w:rPr>
          <w:rFonts w:ascii="宋体" w:eastAsia="宋体"/>
          <w:color w:val="FF0000"/>
          <w:sz w:val="32"/>
        </w:rPr>
      </w:pPr>
      <w:r>
        <w:rPr>
          <w:rFonts w:ascii="宋体" w:eastAsia="宋体"/>
          <w:color w:val="FF0000"/>
          <w:sz w:val="32"/>
        </w:rPr>
        <w:drawing>
          <wp:inline distT="0" distB="0" distL="114300" distR="114300">
            <wp:extent cx="1619250" cy="1438275"/>
            <wp:effectExtent l="0" t="0" r="0" b="9525"/>
            <wp:docPr id="3"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说明: 复件 bzb标2"/>
                    <pic:cNvPicPr>
                      <a:picLocks noChangeAspect="1"/>
                    </pic:cNvPicPr>
                  </pic:nvPicPr>
                  <pic:blipFill>
                    <a:blip r:embed="rId6" cstate="print"/>
                    <a:stretch>
                      <a:fillRect/>
                    </a:stretch>
                  </pic:blipFill>
                  <pic:spPr>
                    <a:xfrm>
                      <a:off x="0" y="0"/>
                      <a:ext cx="1619250" cy="1438275"/>
                    </a:xfrm>
                    <a:prstGeom prst="rect">
                      <a:avLst/>
                    </a:prstGeom>
                    <a:noFill/>
                    <a:ln>
                      <a:noFill/>
                    </a:ln>
                  </pic:spPr>
                </pic:pic>
              </a:graphicData>
            </a:graphic>
          </wp:inline>
        </w:drawing>
      </w:r>
    </w:p>
    <w:p>
      <w:pPr>
        <w:pStyle w:val="18"/>
        <w:spacing w:line="360" w:lineRule="auto"/>
        <w:jc w:val="left"/>
        <w:rPr>
          <w:rFonts w:ascii="宋体" w:eastAsia="宋体"/>
        </w:rPr>
      </w:pPr>
    </w:p>
    <w:p>
      <w:pPr>
        <w:pStyle w:val="18"/>
        <w:spacing w:line="360" w:lineRule="auto"/>
        <w:jc w:val="left"/>
        <w:rPr>
          <w:rFonts w:ascii="宋体" w:eastAsia="宋体"/>
        </w:rPr>
      </w:pPr>
    </w:p>
    <w:p>
      <w:pPr>
        <w:pStyle w:val="18"/>
        <w:spacing w:line="360" w:lineRule="auto"/>
        <w:jc w:val="left"/>
        <w:rPr>
          <w:rFonts w:ascii="宋体" w:eastAsia="宋体"/>
        </w:rPr>
      </w:pPr>
    </w:p>
    <w:p>
      <w:pPr>
        <w:pStyle w:val="18"/>
        <w:spacing w:line="360" w:lineRule="auto"/>
        <w:jc w:val="left"/>
        <w:rPr>
          <w:rFonts w:ascii="宋体" w:eastAsia="宋体"/>
        </w:rPr>
      </w:pPr>
    </w:p>
    <w:p>
      <w:pPr>
        <w:pStyle w:val="18"/>
        <w:spacing w:line="360" w:lineRule="auto"/>
        <w:jc w:val="left"/>
        <w:rPr>
          <w:rFonts w:ascii="宋体" w:eastAsia="宋体"/>
        </w:rPr>
      </w:pPr>
    </w:p>
    <w:p>
      <w:pPr>
        <w:tabs>
          <w:tab w:val="left" w:pos="420"/>
        </w:tabs>
        <w:spacing w:line="360" w:lineRule="auto"/>
        <w:rPr>
          <w:rFonts w:ascii="宋体" w:hAnsi="宋体"/>
          <w:b/>
          <w:bCs/>
          <w:spacing w:val="36"/>
          <w:sz w:val="28"/>
          <w:szCs w:val="28"/>
        </w:rPr>
      </w:pPr>
    </w:p>
    <w:p>
      <w:pPr>
        <w:spacing w:line="360" w:lineRule="auto"/>
        <w:ind w:firstLine="1417" w:firstLineChars="504"/>
        <w:jc w:val="left"/>
        <w:rPr>
          <w:rFonts w:ascii="宋体" w:hAnsi="宋体"/>
          <w:b/>
          <w:bCs/>
          <w:spacing w:val="36"/>
          <w:sz w:val="28"/>
          <w:szCs w:val="28"/>
          <w:u w:val="single"/>
        </w:rPr>
      </w:pPr>
      <w:permStart w:id="0" w:edGrp="everyone"/>
      <w:r>
        <w:rPr>
          <w:rFonts w:hint="eastAsia" w:ascii="宋体" w:hAnsi="宋体"/>
          <w:b/>
          <w:sz w:val="28"/>
        </w:rPr>
        <w:t>项目名称:</w:t>
      </w:r>
      <w:r>
        <w:rPr>
          <w:rFonts w:hint="eastAsia" w:ascii="宋体" w:hAnsi="宋体"/>
          <w:b/>
          <w:bCs/>
          <w:spacing w:val="36"/>
          <w:sz w:val="28"/>
          <w:szCs w:val="28"/>
          <w:u w:val="single"/>
        </w:rPr>
        <w:t xml:space="preserve">                    </w:t>
      </w:r>
    </w:p>
    <w:p>
      <w:pPr>
        <w:spacing w:line="360" w:lineRule="auto"/>
        <w:ind w:firstLine="1417" w:firstLineChars="504"/>
        <w:jc w:val="left"/>
        <w:rPr>
          <w:rFonts w:ascii="宋体" w:hAnsi="宋体"/>
          <w:b/>
          <w:spacing w:val="36"/>
          <w:sz w:val="28"/>
          <w:szCs w:val="28"/>
          <w:u w:val="single"/>
        </w:rPr>
      </w:pPr>
      <w:r>
        <w:rPr>
          <w:rFonts w:hint="eastAsia" w:ascii="宋体" w:hAnsi="宋体"/>
          <w:b/>
          <w:sz w:val="28"/>
        </w:rPr>
        <w:t>项目编号:</w:t>
      </w:r>
      <w:r>
        <w:rPr>
          <w:rFonts w:hint="eastAsia" w:ascii="宋体" w:hAnsi="宋体"/>
          <w:b/>
          <w:bCs/>
          <w:spacing w:val="36"/>
          <w:sz w:val="28"/>
          <w:szCs w:val="28"/>
          <w:u w:val="single"/>
        </w:rPr>
        <w:t xml:space="preserve">                    </w:t>
      </w:r>
    </w:p>
    <w:p>
      <w:pPr>
        <w:spacing w:line="360" w:lineRule="auto"/>
        <w:ind w:firstLine="1417" w:firstLineChars="504"/>
        <w:jc w:val="left"/>
        <w:rPr>
          <w:rFonts w:ascii="宋体" w:hAnsi="宋体"/>
          <w:sz w:val="32"/>
          <w:u w:val="single"/>
        </w:rPr>
      </w:pPr>
      <w:r>
        <w:rPr>
          <w:rFonts w:hint="eastAsia" w:ascii="宋体" w:hAnsi="宋体"/>
          <w:b/>
          <w:sz w:val="28"/>
        </w:rPr>
        <w:t>招标人:</w:t>
      </w:r>
      <w:r>
        <w:rPr>
          <w:rFonts w:hint="eastAsia" w:ascii="宋体" w:hAnsi="宋体"/>
          <w:u w:val="single"/>
        </w:rPr>
        <w:t xml:space="preserve">                                           </w:t>
      </w:r>
    </w:p>
    <w:p>
      <w:pPr>
        <w:spacing w:line="360" w:lineRule="auto"/>
        <w:ind w:firstLine="1417" w:firstLineChars="504"/>
        <w:jc w:val="left"/>
        <w:rPr>
          <w:rFonts w:ascii="宋体" w:hAnsi="宋体"/>
          <w:u w:val="single"/>
        </w:rPr>
      </w:pPr>
      <w:r>
        <w:rPr>
          <w:rFonts w:hint="eastAsia" w:ascii="宋体" w:hAnsi="宋体"/>
          <w:b/>
          <w:sz w:val="28"/>
        </w:rPr>
        <w:t>招标代理机构：</w:t>
      </w:r>
      <w:r>
        <w:rPr>
          <w:rFonts w:hint="eastAsia" w:ascii="宋体" w:hAnsi="宋体"/>
          <w:u w:val="single"/>
        </w:rPr>
        <w:t xml:space="preserve">                                  </w:t>
      </w:r>
    </w:p>
    <w:p>
      <w:pPr>
        <w:spacing w:line="360" w:lineRule="auto"/>
        <w:ind w:firstLine="1417" w:firstLineChars="504"/>
        <w:jc w:val="left"/>
        <w:rPr>
          <w:rFonts w:ascii="宋体" w:hAnsi="宋体"/>
          <w:b/>
          <w:sz w:val="32"/>
          <w:u w:val="single"/>
        </w:rPr>
      </w:pPr>
      <w:r>
        <w:rPr>
          <w:rFonts w:hint="eastAsia" w:ascii="宋体" w:hAnsi="宋体"/>
          <w:b/>
          <w:sz w:val="28"/>
        </w:rPr>
        <w:t>发布时间：</w:t>
      </w:r>
      <w:r>
        <w:rPr>
          <w:rFonts w:hint="eastAsia" w:ascii="宋体" w:hAnsi="宋体"/>
          <w:b/>
          <w:sz w:val="28"/>
          <w:u w:val="single"/>
        </w:rPr>
        <w:t xml:space="preserve">       年   </w:t>
      </w:r>
      <w:r>
        <w:rPr>
          <w:rFonts w:hint="eastAsia" w:ascii="宋体" w:hAnsi="宋体"/>
          <w:b/>
          <w:sz w:val="32"/>
          <w:u w:val="single"/>
        </w:rPr>
        <w:t xml:space="preserve"> 月    日</w:t>
      </w:r>
    </w:p>
    <w:permEnd w:id="0"/>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tabs>
          <w:tab w:val="left" w:pos="4620"/>
        </w:tabs>
        <w:spacing w:line="360" w:lineRule="auto"/>
        <w:jc w:val="center"/>
        <w:rPr>
          <w:rFonts w:eastAsiaTheme="minorEastAsia"/>
          <w:b/>
          <w:sz w:val="32"/>
        </w:rPr>
        <w:sectPr>
          <w:headerReference r:id="rId3" w:type="default"/>
          <w:footerReference r:id="rId4" w:type="default"/>
          <w:pgSz w:w="11907" w:h="16840"/>
          <w:pgMar w:top="1797" w:right="1440" w:bottom="1417" w:left="1440" w:header="851" w:footer="992" w:gutter="0"/>
          <w:cols w:space="720" w:num="1"/>
          <w:docGrid w:linePitch="303" w:charSpace="0"/>
        </w:sectPr>
      </w:pPr>
    </w:p>
    <w:p>
      <w:pPr>
        <w:tabs>
          <w:tab w:val="left" w:pos="4620"/>
        </w:tabs>
        <w:spacing w:line="360" w:lineRule="auto"/>
        <w:jc w:val="center"/>
        <w:rPr>
          <w:rFonts w:eastAsiaTheme="minorEastAsia"/>
          <w:b/>
          <w:sz w:val="32"/>
        </w:rPr>
      </w:pPr>
      <w:r>
        <w:rPr>
          <w:rFonts w:eastAsiaTheme="minorEastAsia"/>
          <w:b/>
          <w:sz w:val="32"/>
        </w:rPr>
        <w:t>目  录</w:t>
      </w:r>
    </w:p>
    <w:p>
      <w:pPr>
        <w:tabs>
          <w:tab w:val="left" w:pos="4620"/>
        </w:tabs>
        <w:spacing w:line="360" w:lineRule="auto"/>
        <w:jc w:val="center"/>
        <w:rPr>
          <w:rFonts w:eastAsiaTheme="minorEastAsia"/>
          <w:b/>
          <w:sz w:val="32"/>
        </w:rPr>
      </w:pPr>
    </w:p>
    <w:p>
      <w:pPr>
        <w:pStyle w:val="42"/>
        <w:tabs>
          <w:tab w:val="right" w:leader="dot" w:pos="9403"/>
        </w:tabs>
        <w:rPr>
          <w:rFonts w:asciiTheme="minorHAnsi" w:hAnsiTheme="minorHAnsi" w:eastAsiaTheme="minorEastAsia" w:cstheme="minorBidi"/>
          <w:smallCaps w:val="0"/>
          <w:sz w:val="21"/>
          <w:szCs w:val="22"/>
        </w:rPr>
      </w:pPr>
      <w:permStart w:id="1" w:edGrp="everyone"/>
      <w:bookmarkStart w:id="0" w:name="_Hlt519045295"/>
      <w:bookmarkEnd w:id="0"/>
      <w:bookmarkStart w:id="1" w:name="_Hlt533241375"/>
      <w:bookmarkEnd w:id="1"/>
      <w:bookmarkStart w:id="2" w:name="_Hlt526418134"/>
      <w:bookmarkEnd w:id="2"/>
      <w:r>
        <w:rPr>
          <w:rFonts w:eastAsiaTheme="minorEastAsia"/>
          <w:caps/>
          <w:sz w:val="24"/>
        </w:rPr>
        <w:fldChar w:fldCharType="begin"/>
      </w:r>
      <w:r>
        <w:rPr>
          <w:rFonts w:eastAsiaTheme="minorEastAsia"/>
          <w:caps/>
          <w:sz w:val="24"/>
        </w:rPr>
        <w:instrText xml:space="preserve"> TOC \o "1-3" \h \z </w:instrText>
      </w:r>
      <w:r>
        <w:rPr>
          <w:rFonts w:eastAsiaTheme="minorEastAsia"/>
          <w:caps/>
          <w:sz w:val="24"/>
        </w:rPr>
        <w:fldChar w:fldCharType="separate"/>
      </w:r>
      <w:r>
        <w:fldChar w:fldCharType="begin"/>
      </w:r>
      <w:r>
        <w:instrText xml:space="preserve"> HYPERLINK \l "_Toc45784924" </w:instrText>
      </w:r>
      <w:r>
        <w:fldChar w:fldCharType="separate"/>
      </w:r>
      <w:r>
        <w:rPr>
          <w:rStyle w:val="55"/>
          <w:rFonts w:hint="eastAsia"/>
          <w:bCs/>
        </w:rPr>
        <w:t>第一章</w:t>
      </w:r>
      <w:r>
        <w:rPr>
          <w:rStyle w:val="55"/>
          <w:bCs/>
        </w:rPr>
        <w:t xml:space="preserve"> </w:t>
      </w:r>
      <w:r>
        <w:rPr>
          <w:rStyle w:val="55"/>
          <w:rFonts w:hint="eastAsia"/>
        </w:rPr>
        <w:t>招标公告</w:t>
      </w:r>
      <w:r>
        <w:tab/>
      </w:r>
      <w:r>
        <w:fldChar w:fldCharType="begin"/>
      </w:r>
      <w:r>
        <w:instrText xml:space="preserve"> PAGEREF _Toc45784924 \h </w:instrText>
      </w:r>
      <w:r>
        <w:fldChar w:fldCharType="separate"/>
      </w:r>
      <w:r>
        <w:t>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"_Toc45784925" </w:instrText>
      </w:r>
      <w:r>
        <w:fldChar w:fldCharType="separate"/>
      </w:r>
      <w:r>
        <w:rPr>
          <w:rStyle w:val="55"/>
          <w:rFonts w:hint="eastAsia"/>
          <w:bCs/>
        </w:rPr>
        <w:t>第二章</w:t>
      </w:r>
      <w:r>
        <w:rPr>
          <w:rStyle w:val="55"/>
          <w:bCs/>
        </w:rPr>
        <w:t xml:space="preserve"> </w:t>
      </w:r>
      <w:r>
        <w:rPr>
          <w:rStyle w:val="55"/>
          <w:rFonts w:hint="eastAsia"/>
          <w:bCs/>
        </w:rPr>
        <w:t>投标人须知</w:t>
      </w:r>
      <w:r>
        <w:tab/>
      </w:r>
      <w:r>
        <w:fldChar w:fldCharType="begin"/>
      </w:r>
      <w:r>
        <w:instrText xml:space="preserve"> PAGEREF _Toc45784925 \h </w:instrText>
      </w:r>
      <w:r>
        <w:fldChar w:fldCharType="separate"/>
      </w:r>
      <w:r>
        <w:t>6</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"_Toc45784926" </w:instrText>
      </w:r>
      <w:r>
        <w:fldChar w:fldCharType="separate"/>
      </w:r>
      <w:r>
        <w:rPr>
          <w:rStyle w:val="55"/>
          <w:rFonts w:hint="eastAsia"/>
        </w:rPr>
        <w:t>第三章</w:t>
      </w:r>
      <w:r>
        <w:rPr>
          <w:rStyle w:val="55"/>
        </w:rPr>
        <w:t xml:space="preserve"> </w:t>
      </w:r>
      <w:r>
        <w:rPr>
          <w:rStyle w:val="55"/>
          <w:rFonts w:hint="eastAsia"/>
        </w:rPr>
        <w:t>评标办法（综合</w:t>
      </w:r>
      <w:r>
        <w:rPr>
          <w:rStyle w:val="55"/>
          <w:rFonts w:hint="eastAsia"/>
          <w:lang w:eastAsia="zh-CN"/>
        </w:rPr>
        <w:t>评估</w:t>
      </w:r>
      <w:r>
        <w:rPr>
          <w:rStyle w:val="55"/>
          <w:rFonts w:hint="eastAsia"/>
        </w:rPr>
        <w:t>法）</w:t>
      </w:r>
      <w:r>
        <w:tab/>
      </w:r>
      <w:r>
        <w:fldChar w:fldCharType="begin"/>
      </w:r>
      <w:r>
        <w:instrText xml:space="preserve"> PAGEREF _Toc45784926 \h </w:instrText>
      </w:r>
      <w:r>
        <w:fldChar w:fldCharType="separate"/>
      </w:r>
      <w:r>
        <w:t>24</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"_Toc45784927" </w:instrText>
      </w:r>
      <w:r>
        <w:fldChar w:fldCharType="separate"/>
      </w:r>
      <w:r>
        <w:rPr>
          <w:rStyle w:val="55"/>
          <w:rFonts w:hint="eastAsia"/>
        </w:rPr>
        <w:t>第四章</w:t>
      </w:r>
      <w:r>
        <w:rPr>
          <w:rStyle w:val="55"/>
        </w:rPr>
        <w:t xml:space="preserve"> </w:t>
      </w:r>
      <w:r>
        <w:rPr>
          <w:rStyle w:val="55"/>
          <w:rFonts w:hint="eastAsia"/>
        </w:rPr>
        <w:t>合同文本及主要条款</w:t>
      </w:r>
      <w:r>
        <w:tab/>
      </w:r>
      <w:r>
        <w:fldChar w:fldCharType="begin"/>
      </w:r>
      <w:r>
        <w:instrText xml:space="preserve"> PAGEREF _Toc45784927 \h </w:instrText>
      </w:r>
      <w:r>
        <w:fldChar w:fldCharType="separate"/>
      </w:r>
      <w:r>
        <w:t>32</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"_Toc45784928" </w:instrText>
      </w:r>
      <w:r>
        <w:fldChar w:fldCharType="separate"/>
      </w:r>
      <w:r>
        <w:rPr>
          <w:rStyle w:val="55"/>
          <w:rFonts w:hint="eastAsia"/>
          <w:bCs/>
        </w:rPr>
        <w:t>第五章</w:t>
      </w:r>
      <w:r>
        <w:rPr>
          <w:rStyle w:val="55"/>
          <w:bCs/>
        </w:rPr>
        <w:t xml:space="preserve"> </w:t>
      </w:r>
      <w:r>
        <w:rPr>
          <w:rStyle w:val="55"/>
          <w:rFonts w:hint="eastAsia"/>
          <w:bCs/>
        </w:rPr>
        <w:t>投标文件格式</w:t>
      </w:r>
      <w:r>
        <w:tab/>
      </w:r>
      <w:r>
        <w:fldChar w:fldCharType="begin"/>
      </w:r>
      <w:r>
        <w:instrText xml:space="preserve"> PAGEREF _Toc45784928 \h </w:instrText>
      </w:r>
      <w:r>
        <w:fldChar w:fldCharType="separate"/>
      </w:r>
      <w:r>
        <w:t>35</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"_Toc45784929" </w:instrText>
      </w:r>
      <w:r>
        <w:fldChar w:fldCharType="separate"/>
      </w:r>
      <w:r>
        <w:rPr>
          <w:rStyle w:val="55"/>
          <w:rFonts w:hint="eastAsia" w:ascii="宋体" w:hAnsi="宋体"/>
        </w:rPr>
        <w:t>一．投标函</w:t>
      </w:r>
      <w:r>
        <w:tab/>
      </w:r>
      <w:r>
        <w:fldChar w:fldCharType="begin"/>
      </w:r>
      <w:r>
        <w:instrText xml:space="preserve"> PAGEREF _Toc45784929 \h </w:instrText>
      </w:r>
      <w:r>
        <w:fldChar w:fldCharType="separate"/>
      </w:r>
      <w:r>
        <w:t>36</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"_Toc45784930" </w:instrText>
      </w:r>
      <w:r>
        <w:fldChar w:fldCharType="separate"/>
      </w:r>
      <w:r>
        <w:rPr>
          <w:rStyle w:val="55"/>
          <w:rFonts w:hint="eastAsia" w:ascii="宋体" w:hAnsi="宋体"/>
        </w:rPr>
        <w:t>二．授权书委托</w:t>
      </w:r>
      <w:r>
        <w:tab/>
      </w:r>
      <w:r>
        <w:fldChar w:fldCharType="begin"/>
      </w:r>
      <w:r>
        <w:instrText xml:space="preserve"> PAGEREF _Toc45784930 \h </w:instrText>
      </w:r>
      <w:r>
        <w:fldChar w:fldCharType="separate"/>
      </w:r>
      <w:r>
        <w:t>37</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"_Toc45784931" </w:instrText>
      </w:r>
      <w:r>
        <w:fldChar w:fldCharType="separate"/>
      </w:r>
      <w:r>
        <w:rPr>
          <w:rStyle w:val="55"/>
          <w:rFonts w:hint="eastAsia" w:ascii="宋体" w:hAnsi="宋体"/>
        </w:rPr>
        <w:t>三</w:t>
      </w:r>
      <w:r>
        <w:rPr>
          <w:rStyle w:val="55"/>
          <w:rFonts w:ascii="宋体" w:hAnsi="宋体"/>
        </w:rPr>
        <w:t xml:space="preserve">. </w:t>
      </w:r>
      <w:r>
        <w:rPr>
          <w:rStyle w:val="55"/>
          <w:rFonts w:hint="eastAsia" w:ascii="宋体" w:hAnsi="宋体"/>
        </w:rPr>
        <w:t>类似项目情况表</w:t>
      </w:r>
      <w:r>
        <w:tab/>
      </w:r>
      <w:r>
        <w:fldChar w:fldCharType="begin"/>
      </w:r>
      <w:r>
        <w:instrText xml:space="preserve"> PAGEREF _Toc45784931 \h </w:instrText>
      </w:r>
      <w:r>
        <w:fldChar w:fldCharType="separate"/>
      </w:r>
      <w:r>
        <w:t>38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"_Toc45784932" </w:instrText>
      </w:r>
      <w:r>
        <w:fldChar w:fldCharType="separate"/>
      </w:r>
      <w:r>
        <w:rPr>
          <w:rStyle w:val="55"/>
          <w:rFonts w:hint="eastAsia" w:ascii="宋体" w:hAnsi="宋体"/>
        </w:rPr>
        <w:t>四</w:t>
      </w:r>
      <w:r>
        <w:rPr>
          <w:rStyle w:val="55"/>
          <w:rFonts w:ascii="宋体" w:hAnsi="宋体"/>
        </w:rPr>
        <w:t>.</w:t>
      </w:r>
      <w:r>
        <w:rPr>
          <w:rStyle w:val="55"/>
          <w:rFonts w:hint="eastAsia" w:ascii="宋体" w:hAnsi="宋体"/>
        </w:rPr>
        <w:t>工作方案</w:t>
      </w:r>
      <w:r>
        <w:tab/>
      </w:r>
      <w:r>
        <w:fldChar w:fldCharType="begin"/>
      </w:r>
      <w:r>
        <w:instrText xml:space="preserve"> PAGEREF _Toc45784932 \h </w:instrText>
      </w:r>
      <w:r>
        <w:fldChar w:fldCharType="separate"/>
      </w:r>
      <w:r>
        <w:t>38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"_Toc45784933" </w:instrText>
      </w:r>
      <w:r>
        <w:fldChar w:fldCharType="separate"/>
      </w:r>
      <w:r>
        <w:rPr>
          <w:rStyle w:val="55"/>
          <w:rFonts w:hint="eastAsia" w:ascii="宋体" w:hAnsi="宋体"/>
        </w:rPr>
        <w:t>五</w:t>
      </w:r>
      <w:r>
        <w:rPr>
          <w:rStyle w:val="55"/>
          <w:rFonts w:ascii="宋体" w:hAnsi="宋体"/>
        </w:rPr>
        <w:t>.</w:t>
      </w:r>
      <w:r>
        <w:rPr>
          <w:rStyle w:val="55"/>
          <w:rFonts w:hint="eastAsia" w:ascii="宋体" w:hAnsi="宋体"/>
        </w:rPr>
        <w:t>资格证明文件</w:t>
      </w:r>
      <w:r>
        <w:tab/>
      </w:r>
      <w:r>
        <w:fldChar w:fldCharType="begin"/>
      </w:r>
      <w:r>
        <w:instrText xml:space="preserve"> PAGEREF _Toc45784933 \h </w:instrText>
      </w:r>
      <w:r>
        <w:fldChar w:fldCharType="separate"/>
      </w:r>
      <w:r>
        <w:t>38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"_Toc45784934" </w:instrText>
      </w:r>
      <w:r>
        <w:fldChar w:fldCharType="separate"/>
      </w:r>
      <w:r>
        <w:rPr>
          <w:rStyle w:val="55"/>
          <w:rFonts w:hint="eastAsia" w:ascii="宋体" w:hAnsi="宋体"/>
        </w:rPr>
        <w:t>六、承诺书</w:t>
      </w:r>
      <w:r>
        <w:tab/>
      </w:r>
      <w:r>
        <w:fldChar w:fldCharType="begin"/>
      </w:r>
      <w:r>
        <w:instrText xml:space="preserve"> PAGEREF _Toc45784934 \h </w:instrText>
      </w:r>
      <w:r>
        <w:fldChar w:fldCharType="separate"/>
      </w:r>
      <w:r>
        <w:t>39</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"_Toc45784935" </w:instrText>
      </w:r>
      <w:r>
        <w:fldChar w:fldCharType="separate"/>
      </w:r>
      <w:r>
        <w:rPr>
          <w:rStyle w:val="55"/>
          <w:rFonts w:hint="eastAsia" w:ascii="宋体" w:hAnsi="宋体"/>
        </w:rPr>
        <w:t>商务标</w:t>
      </w:r>
      <w:r>
        <w:tab/>
      </w:r>
      <w:r>
        <w:fldChar w:fldCharType="begin"/>
      </w:r>
      <w:r>
        <w:instrText xml:space="preserve"> PAGEREF _Toc45784935 \h </w:instrText>
      </w:r>
      <w:r>
        <w:fldChar w:fldCharType="separate"/>
      </w:r>
      <w:r>
        <w:t>41</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"_Toc45784936" </w:instrText>
      </w:r>
      <w:r>
        <w:fldChar w:fldCharType="separate"/>
      </w:r>
      <w:r>
        <w:rPr>
          <w:rStyle w:val="55"/>
          <w:rFonts w:hint="eastAsia" w:ascii="宋体" w:hAnsi="宋体"/>
        </w:rPr>
        <w:t>一</w:t>
      </w:r>
      <w:r>
        <w:rPr>
          <w:rStyle w:val="55"/>
          <w:rFonts w:ascii="宋体" w:hAnsi="宋体"/>
        </w:rPr>
        <w:t>.</w:t>
      </w:r>
      <w:r>
        <w:rPr>
          <w:rStyle w:val="55"/>
          <w:rFonts w:hint="eastAsia" w:ascii="宋体" w:hAnsi="宋体"/>
        </w:rPr>
        <w:t>开标一览表</w:t>
      </w:r>
      <w:r>
        <w:tab/>
      </w:r>
      <w:r>
        <w:fldChar w:fldCharType="begin"/>
      </w:r>
      <w:r>
        <w:instrText xml:space="preserve"> PAGEREF _Toc45784936 \h </w:instrText>
      </w:r>
      <w:r>
        <w:fldChar w:fldCharType="separate"/>
      </w:r>
      <w:r>
        <w:t>42</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"_Toc45784937" </w:instrText>
      </w:r>
      <w:r>
        <w:fldChar w:fldCharType="separate"/>
      </w:r>
      <w:r>
        <w:rPr>
          <w:rStyle w:val="55"/>
          <w:rFonts w:hint="eastAsia" w:ascii="宋体" w:hAnsi="宋体"/>
        </w:rPr>
        <w:t>二</w:t>
      </w:r>
      <w:r>
        <w:rPr>
          <w:rStyle w:val="55"/>
          <w:rFonts w:ascii="宋体" w:hAnsi="宋体"/>
        </w:rPr>
        <w:t>.</w:t>
      </w:r>
      <w:r>
        <w:rPr>
          <w:rStyle w:val="55"/>
          <w:rFonts w:hint="eastAsia" w:ascii="宋体" w:hAnsi="宋体"/>
        </w:rPr>
        <w:t>分项报价表</w:t>
      </w:r>
      <w:r>
        <w:tab/>
      </w:r>
      <w:r>
        <w:fldChar w:fldCharType="begin"/>
      </w:r>
      <w:r>
        <w:instrText xml:space="preserve"> PAGEREF _Toc45784937 \h </w:instrText>
      </w:r>
      <w:r>
        <w:fldChar w:fldCharType="separate"/>
      </w:r>
      <w:r>
        <w:t>43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"_Toc45784938" </w:instrText>
      </w:r>
      <w:r>
        <w:fldChar w:fldCharType="separate"/>
      </w:r>
      <w:r>
        <w:rPr>
          <w:rStyle w:val="55"/>
          <w:rFonts w:hint="eastAsia" w:ascii="宋体" w:hAnsi="宋体"/>
        </w:rPr>
        <w:t>三</w:t>
      </w:r>
      <w:r>
        <w:rPr>
          <w:rStyle w:val="55"/>
          <w:rFonts w:ascii="宋体" w:hAnsi="宋体"/>
        </w:rPr>
        <w:t>.</w:t>
      </w:r>
      <w:r>
        <w:rPr>
          <w:rStyle w:val="55"/>
          <w:rFonts w:hint="eastAsia" w:ascii="宋体" w:hAnsi="宋体"/>
        </w:rPr>
        <w:t>投标人认为需提供的其他资料</w:t>
      </w:r>
      <w:r>
        <w:tab/>
      </w:r>
      <w:r>
        <w:fldChar w:fldCharType="begin"/>
      </w:r>
      <w:r>
        <w:instrText xml:space="preserve"> PAGEREF _Toc45784938 \h </w:instrText>
      </w:r>
      <w:r>
        <w:fldChar w:fldCharType="separate"/>
      </w:r>
      <w:r>
        <w:t>43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"_Toc45784939" </w:instrText>
      </w:r>
      <w:r>
        <w:fldChar w:fldCharType="separate"/>
      </w:r>
      <w:r>
        <w:rPr>
          <w:rStyle w:val="55"/>
          <w:rFonts w:hint="eastAsia"/>
        </w:rPr>
        <w:t>第六章</w:t>
      </w:r>
      <w:r>
        <w:rPr>
          <w:rStyle w:val="55"/>
        </w:rPr>
        <w:t xml:space="preserve"> </w:t>
      </w:r>
      <w:r>
        <w:rPr>
          <w:rStyle w:val="55"/>
          <w:rFonts w:hint="eastAsia"/>
        </w:rPr>
        <w:t>安徽蚌埠公共资源交易服务网上招投标操作规程（暂行）</w:t>
      </w:r>
      <w:r>
        <w:tab/>
      </w:r>
      <w:r>
        <w:fldChar w:fldCharType="begin"/>
      </w:r>
      <w:r>
        <w:instrText xml:space="preserve"> PAGEREF _Toc45784939 \h </w:instrText>
      </w:r>
      <w:r>
        <w:fldChar w:fldCharType="separate"/>
      </w:r>
      <w:r>
        <w:t>44</w:t>
      </w:r>
      <w:r>
        <w:fldChar w:fldCharType="end"/>
      </w:r>
      <w:r>
        <w:fldChar w:fldCharType="end"/>
      </w:r>
    </w:p>
    <w:p>
      <w:pPr>
        <w:spacing w:line="360" w:lineRule="auto"/>
        <w:rPr>
          <w:rFonts w:eastAsiaTheme="minorEastAsia"/>
          <w:b/>
          <w:caps/>
          <w:sz w:val="24"/>
        </w:rPr>
      </w:pPr>
      <w:r>
        <w:rPr>
          <w:rFonts w:eastAsiaTheme="minorEastAsia"/>
          <w:b/>
          <w:caps/>
          <w:sz w:val="24"/>
        </w:rPr>
        <w:fldChar w:fldCharType="end"/>
      </w:r>
    </w:p>
    <w:p>
      <w:pPr>
        <w:spacing w:line="360" w:lineRule="auto"/>
        <w:ind w:left="1606" w:leftChars="76" w:hanging="1446" w:hangingChars="600"/>
        <w:rPr>
          <w:rFonts w:eastAsiaTheme="minorEastAsia"/>
          <w:b/>
          <w:caps/>
          <w:sz w:val="24"/>
        </w:rPr>
        <w:sectPr>
          <w:pgSz w:w="11907" w:h="16840"/>
          <w:pgMar w:top="1440" w:right="1247" w:bottom="1440" w:left="1247" w:header="851" w:footer="992" w:gutter="0"/>
          <w:cols w:space="720" w:num="1"/>
          <w:docGrid w:linePitch="303" w:charSpace="0"/>
        </w:sectPr>
      </w:pPr>
    </w:p>
    <w:permEnd w:id="1"/>
    <w:p>
      <w:pPr>
        <w:pStyle w:val="3"/>
        <w:spacing w:line="360" w:lineRule="auto"/>
        <w:rPr>
          <w:rFonts w:ascii="Times New Roman" w:hAnsi="Times New Roman" w:eastAsiaTheme="minorEastAsia"/>
        </w:rPr>
      </w:pPr>
      <w:bookmarkStart w:id="3" w:name="_Toc45784924"/>
      <w:r>
        <w:rPr>
          <w:rFonts w:ascii="Times New Roman" w:hAnsi="Times New Roman" w:eastAsiaTheme="minorEastAsia"/>
          <w:bCs/>
          <w:szCs w:val="32"/>
        </w:rPr>
        <w:t>第</w:t>
      </w:r>
      <w:bookmarkStart w:id="4" w:name="_Hlt519045553"/>
      <w:bookmarkEnd w:id="4"/>
      <w:r>
        <w:rPr>
          <w:rFonts w:ascii="Times New Roman" w:hAnsi="Times New Roman" w:eastAsiaTheme="minorEastAsia"/>
          <w:bCs/>
          <w:szCs w:val="32"/>
        </w:rPr>
        <w:t xml:space="preserve">一章 </w:t>
      </w:r>
      <w:bookmarkStart w:id="5" w:name="_Hlt510342998"/>
      <w:bookmarkStart w:id="6" w:name="_Hlt510343011"/>
      <w:r>
        <w:rPr>
          <w:rFonts w:ascii="Times New Roman" w:hAnsi="Times New Roman" w:eastAsiaTheme="minorEastAsia"/>
        </w:rPr>
        <w:t>招标公告</w:t>
      </w:r>
      <w:bookmarkEnd w:id="3"/>
    </w:p>
    <w:p>
      <w:pPr>
        <w:adjustRightInd w:val="0"/>
        <w:snapToGrid w:val="0"/>
        <w:spacing w:line="360" w:lineRule="auto"/>
        <w:jc w:val="left"/>
        <w:rPr>
          <w:rFonts w:eastAsiaTheme="minorEastAsia"/>
          <w:color w:val="000000"/>
          <w:sz w:val="28"/>
        </w:rPr>
      </w:pPr>
      <w:r>
        <w:rPr>
          <w:rFonts w:eastAsiaTheme="minorEastAsia"/>
          <w:color w:val="000000"/>
          <w:sz w:val="28"/>
        </w:rPr>
        <w:t>1.</w:t>
      </w:r>
      <w:r>
        <w:rPr>
          <w:rFonts w:hint="eastAsia" w:eastAsiaTheme="minorEastAsia"/>
          <w:color w:val="000000"/>
          <w:sz w:val="28"/>
        </w:rPr>
        <w:t>项目名称及内容</w:t>
      </w:r>
    </w:p>
    <w:p>
      <w:pPr>
        <w:adjustRightInd w:val="0"/>
        <w:snapToGrid w:val="0"/>
        <w:spacing w:line="360" w:lineRule="auto"/>
        <w:jc w:val="left"/>
        <w:rPr>
          <w:rFonts w:eastAsiaTheme="minorEastAsia"/>
          <w:color w:val="000000"/>
          <w:u w:val="single"/>
        </w:rPr>
      </w:pPr>
      <w:permStart w:id="2" w:edGrp="everyone"/>
      <w:r>
        <w:rPr>
          <w:rFonts w:hint="eastAsia" w:eastAsiaTheme="minorEastAsia"/>
          <w:color w:val="000000"/>
        </w:rPr>
        <w:t>项目名称：</w:t>
      </w:r>
      <w:r>
        <w:rPr>
          <w:rFonts w:eastAsiaTheme="minorEastAsia"/>
          <w:color w:val="000000"/>
          <w:u w:val="single"/>
        </w:rPr>
        <w:t xml:space="preserve">                             </w:t>
      </w:r>
    </w:p>
    <w:p>
      <w:pPr>
        <w:spacing w:line="360" w:lineRule="auto"/>
        <w:jc w:val="left"/>
        <w:rPr>
          <w:rFonts w:eastAsiaTheme="minorEastAsia"/>
        </w:rPr>
      </w:pPr>
      <w:r>
        <w:rPr>
          <w:rFonts w:hint="eastAsia" w:eastAsiaTheme="minorEastAsia"/>
        </w:rPr>
        <w:t>项目编号：</w:t>
      </w:r>
      <w:r>
        <w:rPr>
          <w:rFonts w:eastAsiaTheme="minorEastAsia"/>
          <w:u w:val="single"/>
        </w:rPr>
        <w:t xml:space="preserve">                             </w:t>
      </w:r>
    </w:p>
    <w:p>
      <w:pPr>
        <w:adjustRightInd w:val="0"/>
        <w:snapToGrid w:val="0"/>
        <w:spacing w:line="360" w:lineRule="auto"/>
        <w:jc w:val="left"/>
        <w:rPr>
          <w:rFonts w:eastAsiaTheme="minorEastAsia"/>
        </w:rPr>
      </w:pPr>
      <w:r>
        <w:rPr>
          <w:rFonts w:hint="eastAsia" w:eastAsiaTheme="minorEastAsia"/>
        </w:rPr>
        <w:t>招标人：</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招标代理机构：</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项目性质：</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项目地点：</w:t>
      </w:r>
      <w:r>
        <w:rPr>
          <w:rFonts w:eastAsiaTheme="minorEastAsia"/>
          <w:u w:val="single"/>
        </w:rPr>
        <w:t xml:space="preserve">                             </w:t>
      </w:r>
    </w:p>
    <w:p>
      <w:pPr>
        <w:spacing w:line="360" w:lineRule="auto"/>
        <w:rPr>
          <w:rFonts w:eastAsiaTheme="minorEastAsia"/>
          <w:u w:val="single"/>
        </w:rPr>
      </w:pPr>
      <w:r>
        <w:rPr>
          <w:rFonts w:hint="eastAsia" w:eastAsiaTheme="minorEastAsia"/>
        </w:rPr>
        <w:t>实施时间：</w:t>
      </w:r>
      <w:r>
        <w:rPr>
          <w:rFonts w:eastAsiaTheme="minorEastAsia"/>
          <w:u w:val="single"/>
        </w:rPr>
        <w:t xml:space="preserve">                             </w:t>
      </w:r>
    </w:p>
    <w:p>
      <w:pPr>
        <w:spacing w:line="360" w:lineRule="auto"/>
        <w:rPr>
          <w:rFonts w:eastAsiaTheme="minorEastAsia"/>
          <w:u w:val="single"/>
        </w:rPr>
      </w:pPr>
      <w:r>
        <w:rPr>
          <w:rFonts w:hint="eastAsia" w:eastAsiaTheme="minorEastAsia"/>
        </w:rPr>
        <w:t>项目内容：</w:t>
      </w:r>
      <w:r>
        <w:rPr>
          <w:rFonts w:eastAsiaTheme="minorEastAsia"/>
          <w:u w:val="single"/>
        </w:rPr>
        <w:t xml:space="preserve">                             </w:t>
      </w:r>
    </w:p>
    <w:p>
      <w:pPr>
        <w:spacing w:line="360" w:lineRule="auto"/>
        <w:rPr>
          <w:rFonts w:eastAsiaTheme="minorEastAsia"/>
          <w:u w:val="single"/>
        </w:rPr>
      </w:pPr>
      <w:r>
        <w:rPr>
          <w:rFonts w:hint="eastAsia" w:eastAsiaTheme="minorEastAsia"/>
        </w:rPr>
        <w:t>项目范围：</w:t>
      </w:r>
      <w:r>
        <w:rPr>
          <w:rFonts w:eastAsiaTheme="minorEastAsia"/>
          <w:u w:val="single"/>
        </w:rPr>
        <w:t xml:space="preserve">                             </w:t>
      </w:r>
    </w:p>
    <w:p>
      <w:pPr>
        <w:adjustRightInd w:val="0"/>
        <w:snapToGrid w:val="0"/>
        <w:spacing w:line="360" w:lineRule="auto"/>
        <w:jc w:val="left"/>
        <w:rPr>
          <w:rFonts w:eastAsiaTheme="minorEastAsia"/>
        </w:rPr>
      </w:pPr>
      <w:r>
        <w:rPr>
          <w:rFonts w:hint="eastAsia" w:eastAsiaTheme="minorEastAsia"/>
        </w:rPr>
        <w:t>项目规模：</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投资估算（或概算或工程预算）：</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资金来源：</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招标方式：</w:t>
      </w:r>
      <w:r>
        <w:rPr>
          <w:rFonts w:eastAsiaTheme="minorEastAsia"/>
          <w:u w:val="single"/>
        </w:rPr>
        <w:t xml:space="preserve">   </w:t>
      </w:r>
      <w:r>
        <w:rPr>
          <w:rFonts w:hint="eastAsia" w:eastAsiaTheme="minorEastAsia"/>
          <w:u w:val="single"/>
        </w:rPr>
        <w:t>公开招标</w:t>
      </w:r>
      <w:r>
        <w:rPr>
          <w:rFonts w:eastAsiaTheme="minorEastAsia"/>
          <w:u w:val="single"/>
        </w:rPr>
        <w:t xml:space="preserve">            </w:t>
      </w:r>
      <w:permEnd w:id="2"/>
    </w:p>
    <w:p>
      <w:pPr>
        <w:adjustRightInd w:val="0"/>
        <w:snapToGrid w:val="0"/>
        <w:spacing w:before="120" w:beforeLines="50" w:line="360" w:lineRule="auto"/>
        <w:rPr>
          <w:rFonts w:eastAsiaTheme="minorEastAsia"/>
          <w:sz w:val="28"/>
        </w:rPr>
      </w:pPr>
      <w:r>
        <w:rPr>
          <w:rFonts w:eastAsiaTheme="minorEastAsia"/>
          <w:sz w:val="28"/>
        </w:rPr>
        <w:t>2.</w:t>
      </w:r>
      <w:r>
        <w:rPr>
          <w:rFonts w:hint="eastAsia" w:eastAsiaTheme="minorEastAsia"/>
          <w:sz w:val="28"/>
        </w:rPr>
        <w:t>投标人资格要求</w:t>
      </w:r>
      <w:r>
        <w:rPr>
          <w:rFonts w:eastAsiaTheme="minorEastAsia"/>
          <w:sz w:val="28"/>
        </w:rPr>
        <w:t xml:space="preserve"> </w:t>
      </w:r>
    </w:p>
    <w:p>
      <w:pPr>
        <w:adjustRightInd w:val="0"/>
        <w:snapToGrid w:val="0"/>
        <w:spacing w:line="360" w:lineRule="auto"/>
        <w:rPr>
          <w:rFonts w:eastAsiaTheme="minorEastAsia"/>
          <w:b/>
          <w:szCs w:val="21"/>
        </w:rPr>
      </w:pPr>
      <w:r>
        <w:rPr>
          <w:rFonts w:eastAsiaTheme="minorEastAsia"/>
          <w:b/>
          <w:szCs w:val="21"/>
        </w:rPr>
        <w:t>2.1</w:t>
      </w:r>
      <w:r>
        <w:rPr>
          <w:rFonts w:hint="eastAsia" w:eastAsiaTheme="minorEastAsia"/>
          <w:b/>
          <w:szCs w:val="21"/>
        </w:rPr>
        <w:t>企业要求</w:t>
      </w:r>
    </w:p>
    <w:p>
      <w:pPr>
        <w:adjustRightInd w:val="0"/>
        <w:snapToGrid w:val="0"/>
        <w:spacing w:line="360" w:lineRule="auto"/>
        <w:rPr>
          <w:rFonts w:eastAsiaTheme="minorEastAsia"/>
          <w:bCs/>
          <w:szCs w:val="21"/>
        </w:rPr>
      </w:pPr>
      <w:r>
        <w:rPr>
          <w:rFonts w:hint="eastAsia" w:eastAsiaTheme="minorEastAsia"/>
          <w:bCs/>
          <w:szCs w:val="21"/>
        </w:rPr>
        <w:t>（</w:t>
      </w:r>
      <w:r>
        <w:rPr>
          <w:rFonts w:eastAsiaTheme="minorEastAsia"/>
          <w:bCs/>
          <w:szCs w:val="21"/>
        </w:rPr>
        <w:t>1</w:t>
      </w:r>
      <w:r>
        <w:rPr>
          <w:rFonts w:hint="eastAsia" w:eastAsiaTheme="minorEastAsia"/>
          <w:bCs/>
          <w:szCs w:val="21"/>
        </w:rPr>
        <w:t>）资质：</w:t>
      </w:r>
      <w:permStart w:id="3" w:edGrp="everyone"/>
    </w:p>
    <w:permEnd w:id="3"/>
    <w:p>
      <w:pPr>
        <w:adjustRightInd w:val="0"/>
        <w:snapToGrid w:val="0"/>
        <w:spacing w:line="360" w:lineRule="auto"/>
        <w:rPr>
          <w:rFonts w:eastAsiaTheme="minorEastAsia"/>
          <w:b/>
          <w:bCs/>
          <w:szCs w:val="21"/>
          <w:u w:val="single"/>
        </w:rPr>
      </w:pPr>
      <w:r>
        <w:rPr>
          <w:rFonts w:hint="eastAsia" w:eastAsiaTheme="minorEastAsia"/>
          <w:bCs/>
          <w:szCs w:val="21"/>
        </w:rPr>
        <w:t>（</w:t>
      </w:r>
      <w:r>
        <w:rPr>
          <w:rFonts w:eastAsiaTheme="minorEastAsia"/>
          <w:bCs/>
          <w:szCs w:val="21"/>
        </w:rPr>
        <w:t>2</w:t>
      </w:r>
      <w:r>
        <w:rPr>
          <w:rFonts w:hint="eastAsia" w:eastAsiaTheme="minorEastAsia"/>
          <w:bCs/>
          <w:szCs w:val="21"/>
        </w:rPr>
        <w:t>）业绩：</w:t>
      </w:r>
      <w:permStart w:id="4" w:edGrp="everyone"/>
      <w:r>
        <w:rPr>
          <w:rFonts w:eastAsiaTheme="minorEastAsia"/>
          <w:bCs/>
          <w:szCs w:val="21"/>
        </w:rPr>
        <w:t xml:space="preserve"> </w:t>
      </w:r>
      <w:r>
        <w:rPr>
          <w:rFonts w:eastAsiaTheme="minorEastAsia"/>
          <w:bCs/>
          <w:szCs w:val="21"/>
          <w:u w:val="single"/>
        </w:rPr>
        <w:t xml:space="preserve">   </w:t>
      </w:r>
    </w:p>
    <w:permEnd w:id="4"/>
    <w:p>
      <w:pPr>
        <w:spacing w:line="360" w:lineRule="auto"/>
        <w:rPr>
          <w:rFonts w:eastAsiaTheme="minorEastAsia"/>
          <w:b/>
          <w:szCs w:val="21"/>
        </w:rPr>
      </w:pPr>
      <w:r>
        <w:rPr>
          <w:rFonts w:eastAsiaTheme="minorEastAsia"/>
          <w:b/>
          <w:bCs/>
          <w:szCs w:val="21"/>
        </w:rPr>
        <w:t>2.2</w:t>
      </w:r>
      <w:r>
        <w:rPr>
          <w:rFonts w:hint="eastAsia" w:eastAsiaTheme="minorEastAsia"/>
          <w:b/>
          <w:szCs w:val="21"/>
        </w:rPr>
        <w:t>项目负责人要求</w:t>
      </w:r>
    </w:p>
    <w:p>
      <w:pPr>
        <w:spacing w:line="360" w:lineRule="auto"/>
        <w:rPr>
          <w:rFonts w:eastAsiaTheme="minorEastAsia"/>
          <w:szCs w:val="21"/>
        </w:rPr>
      </w:pPr>
      <w:r>
        <w:rPr>
          <w:rFonts w:hint="eastAsia" w:eastAsiaTheme="minorEastAsia"/>
          <w:bCs/>
          <w:szCs w:val="21"/>
        </w:rPr>
        <w:t>（</w:t>
      </w:r>
      <w:r>
        <w:rPr>
          <w:rFonts w:eastAsiaTheme="minorEastAsia"/>
          <w:bCs/>
          <w:szCs w:val="21"/>
        </w:rPr>
        <w:t>1</w:t>
      </w:r>
      <w:r>
        <w:rPr>
          <w:rFonts w:hint="eastAsia" w:eastAsiaTheme="minorEastAsia"/>
          <w:bCs/>
          <w:szCs w:val="21"/>
        </w:rPr>
        <w:t>）</w:t>
      </w:r>
      <w:r>
        <w:rPr>
          <w:rFonts w:hint="eastAsia" w:eastAsiaTheme="minorEastAsia"/>
          <w:szCs w:val="21"/>
        </w:rPr>
        <w:t>资格：</w:t>
      </w:r>
      <w:permStart w:id="5" w:edGrp="everyone"/>
    </w:p>
    <w:permEnd w:id="5"/>
    <w:p>
      <w:pPr>
        <w:adjustRightInd w:val="0"/>
        <w:snapToGrid w:val="0"/>
        <w:spacing w:line="360" w:lineRule="auto"/>
        <w:rPr>
          <w:rFonts w:eastAsiaTheme="minorEastAsia"/>
          <w:color w:val="000000"/>
          <w:szCs w:val="21"/>
          <w:u w:val="single"/>
        </w:rPr>
      </w:pPr>
      <w:r>
        <w:rPr>
          <w:rFonts w:hint="eastAsia" w:eastAsiaTheme="minorEastAsia"/>
          <w:bCs/>
          <w:color w:val="000000"/>
          <w:szCs w:val="21"/>
        </w:rPr>
        <w:t>（</w:t>
      </w:r>
      <w:r>
        <w:rPr>
          <w:rFonts w:eastAsiaTheme="minorEastAsia"/>
          <w:bCs/>
          <w:color w:val="000000"/>
          <w:szCs w:val="21"/>
        </w:rPr>
        <w:t>2</w:t>
      </w:r>
      <w:r>
        <w:rPr>
          <w:rFonts w:hint="eastAsia" w:eastAsiaTheme="minorEastAsia"/>
          <w:bCs/>
          <w:color w:val="000000"/>
          <w:szCs w:val="21"/>
        </w:rPr>
        <w:t>）</w:t>
      </w:r>
      <w:r>
        <w:rPr>
          <w:rFonts w:hint="eastAsia" w:eastAsiaTheme="minorEastAsia"/>
          <w:color w:val="000000"/>
          <w:szCs w:val="21"/>
        </w:rPr>
        <w:t>业绩：</w:t>
      </w:r>
      <w:permStart w:id="6" w:edGrp="everyone"/>
      <w:r>
        <w:rPr>
          <w:rFonts w:eastAsiaTheme="minorEastAsia"/>
          <w:color w:val="000000"/>
          <w:szCs w:val="21"/>
        </w:rPr>
        <w:t xml:space="preserve"> </w:t>
      </w:r>
      <w:r>
        <w:rPr>
          <w:rFonts w:eastAsiaTheme="minorEastAsia"/>
          <w:color w:val="000000"/>
          <w:szCs w:val="21"/>
          <w:u w:val="single"/>
        </w:rPr>
        <w:t xml:space="preserve">    </w:t>
      </w:r>
    </w:p>
    <w:p>
      <w:pPr>
        <w:adjustRightInd w:val="0"/>
        <w:snapToGrid w:val="0"/>
        <w:spacing w:line="360" w:lineRule="auto"/>
        <w:rPr>
          <w:rFonts w:eastAsiaTheme="minorEastAsia"/>
          <w:color w:val="000000"/>
          <w:szCs w:val="21"/>
        </w:rPr>
      </w:pPr>
      <w:r>
        <w:rPr>
          <w:rFonts w:hint="eastAsia" w:eastAsiaTheme="minorEastAsia"/>
          <w:color w:val="000000"/>
          <w:szCs w:val="21"/>
        </w:rPr>
        <w:t>（3）拟任项目负责人必需为投标单位正式员工。项目负责人对整个项目全程负责，无正当理由不得中途更换。</w:t>
      </w:r>
    </w:p>
    <w:permEnd w:id="6"/>
    <w:p>
      <w:pPr>
        <w:spacing w:line="360" w:lineRule="auto"/>
        <w:rPr>
          <w:rFonts w:eastAsiaTheme="minorEastAsia"/>
          <w:b/>
          <w:color w:val="000000"/>
          <w:szCs w:val="21"/>
        </w:rPr>
      </w:pPr>
      <w:r>
        <w:rPr>
          <w:rFonts w:eastAsiaTheme="minorEastAsia"/>
          <w:b/>
          <w:color w:val="000000"/>
          <w:szCs w:val="21"/>
        </w:rPr>
        <w:t>2.3</w:t>
      </w:r>
      <w:r>
        <w:rPr>
          <w:rFonts w:hint="eastAsia" w:eastAsiaTheme="minorEastAsia"/>
          <w:b/>
          <w:color w:val="000000"/>
          <w:szCs w:val="21"/>
        </w:rPr>
        <w:t>符合下列情形之一：</w:t>
      </w:r>
    </w:p>
    <w:p>
      <w:pPr>
        <w:adjustRightInd w:val="0"/>
        <w:snapToGrid w:val="0"/>
        <w:spacing w:line="360" w:lineRule="auto"/>
        <w:rPr>
          <w:rFonts w:eastAsiaTheme="minorEastAsia"/>
          <w:color w:val="000000"/>
          <w:szCs w:val="21"/>
        </w:rPr>
      </w:pPr>
      <w:r>
        <w:rPr>
          <w:rFonts w:hint="eastAsia" w:eastAsiaTheme="minorEastAsia"/>
          <w:color w:val="000000"/>
          <w:szCs w:val="21"/>
        </w:rPr>
        <w:t>（</w:t>
      </w:r>
      <w:r>
        <w:rPr>
          <w:rFonts w:eastAsiaTheme="minorEastAsia"/>
          <w:color w:val="000000"/>
          <w:szCs w:val="21"/>
        </w:rPr>
        <w:t>1</w:t>
      </w:r>
      <w:r>
        <w:rPr>
          <w:rFonts w:hint="eastAsia" w:eastAsiaTheme="minorEastAsia"/>
          <w:color w:val="000000"/>
          <w:szCs w:val="21"/>
        </w:rPr>
        <w:t>）开标前两年内未被蚌埠市公共资源交易监督管理局记不良行为记录或记不良行为记录累计未满</w:t>
      </w:r>
      <w:r>
        <w:rPr>
          <w:rFonts w:eastAsiaTheme="minorEastAsia"/>
          <w:color w:val="000000"/>
          <w:szCs w:val="21"/>
        </w:rPr>
        <w:t>10</w:t>
      </w:r>
      <w:r>
        <w:rPr>
          <w:rFonts w:hint="eastAsia" w:eastAsiaTheme="minorEastAsia"/>
          <w:color w:val="000000"/>
          <w:szCs w:val="21"/>
        </w:rPr>
        <w:t>分的；</w:t>
      </w:r>
    </w:p>
    <w:p>
      <w:pPr>
        <w:adjustRightInd w:val="0"/>
        <w:snapToGrid w:val="0"/>
        <w:spacing w:line="360" w:lineRule="auto"/>
        <w:rPr>
          <w:rFonts w:eastAsiaTheme="minorEastAsia"/>
          <w:color w:val="000000"/>
          <w:szCs w:val="21"/>
        </w:rPr>
      </w:pPr>
      <w:r>
        <w:rPr>
          <w:rFonts w:hint="eastAsia" w:eastAsiaTheme="minorEastAsia"/>
          <w:color w:val="000000"/>
          <w:szCs w:val="21"/>
        </w:rPr>
        <w:t>（</w:t>
      </w:r>
      <w:r>
        <w:rPr>
          <w:rFonts w:eastAsiaTheme="minorEastAsia"/>
          <w:color w:val="000000"/>
          <w:szCs w:val="21"/>
        </w:rPr>
        <w:t>2</w:t>
      </w:r>
      <w:r>
        <w:rPr>
          <w:rFonts w:hint="eastAsia" w:eastAsiaTheme="minorEastAsia"/>
          <w:color w:val="000000"/>
          <w:szCs w:val="21"/>
        </w:rPr>
        <w:t>）最近一次被蚌埠市公共资源交易监督管理局记不良行为记录累计达</w:t>
      </w:r>
      <w:r>
        <w:rPr>
          <w:rFonts w:eastAsiaTheme="minorEastAsia"/>
          <w:color w:val="000000"/>
          <w:szCs w:val="21"/>
        </w:rPr>
        <w:t>10</w:t>
      </w:r>
      <w:r>
        <w:rPr>
          <w:rFonts w:hint="eastAsia" w:eastAsiaTheme="minorEastAsia"/>
          <w:color w:val="000000"/>
          <w:szCs w:val="21"/>
        </w:rPr>
        <w:t>分（含</w:t>
      </w:r>
      <w:r>
        <w:rPr>
          <w:rFonts w:eastAsiaTheme="minorEastAsia"/>
          <w:color w:val="000000"/>
          <w:szCs w:val="21"/>
        </w:rPr>
        <w:t>10</w:t>
      </w:r>
      <w:r>
        <w:rPr>
          <w:rFonts w:hint="eastAsia" w:eastAsiaTheme="minorEastAsia"/>
          <w:color w:val="000000"/>
          <w:szCs w:val="21"/>
        </w:rPr>
        <w:t>分）到</w:t>
      </w:r>
      <w:r>
        <w:rPr>
          <w:rFonts w:eastAsiaTheme="minorEastAsia"/>
          <w:color w:val="000000"/>
          <w:szCs w:val="21"/>
        </w:rPr>
        <w:t>15</w:t>
      </w:r>
      <w:r>
        <w:rPr>
          <w:rFonts w:hint="eastAsia" w:eastAsiaTheme="minorEastAsia"/>
          <w:color w:val="000000"/>
          <w:szCs w:val="21"/>
        </w:rPr>
        <w:t>分且公布日距开标日超过</w:t>
      </w:r>
      <w:r>
        <w:rPr>
          <w:rFonts w:eastAsiaTheme="minorEastAsia"/>
          <w:color w:val="000000"/>
          <w:szCs w:val="21"/>
        </w:rPr>
        <w:t>6</w:t>
      </w:r>
      <w:r>
        <w:rPr>
          <w:rFonts w:hint="eastAsia" w:eastAsiaTheme="minorEastAsia"/>
          <w:color w:val="000000"/>
          <w:szCs w:val="21"/>
        </w:rPr>
        <w:t>个月；</w:t>
      </w:r>
    </w:p>
    <w:p>
      <w:pPr>
        <w:adjustRightInd w:val="0"/>
        <w:snapToGrid w:val="0"/>
        <w:spacing w:line="360" w:lineRule="auto"/>
        <w:rPr>
          <w:rFonts w:eastAsiaTheme="minorEastAsia"/>
          <w:color w:val="000000"/>
          <w:szCs w:val="21"/>
        </w:rPr>
      </w:pPr>
      <w:r>
        <w:rPr>
          <w:rFonts w:hint="eastAsia" w:eastAsiaTheme="minorEastAsia"/>
          <w:color w:val="000000"/>
          <w:szCs w:val="21"/>
        </w:rPr>
        <w:t>（</w:t>
      </w:r>
      <w:r>
        <w:rPr>
          <w:rFonts w:eastAsiaTheme="minorEastAsia"/>
          <w:color w:val="000000"/>
          <w:szCs w:val="21"/>
        </w:rPr>
        <w:t>3</w:t>
      </w:r>
      <w:r>
        <w:rPr>
          <w:rFonts w:hint="eastAsia" w:eastAsiaTheme="minorEastAsia"/>
          <w:color w:val="000000"/>
          <w:szCs w:val="21"/>
        </w:rPr>
        <w:t>）最近一次被蚌埠市公共资源交易监督管理局记不良行为记录累计达</w:t>
      </w:r>
      <w:r>
        <w:rPr>
          <w:rFonts w:eastAsiaTheme="minorEastAsia"/>
          <w:color w:val="000000"/>
          <w:szCs w:val="21"/>
        </w:rPr>
        <w:t>15</w:t>
      </w:r>
      <w:r>
        <w:rPr>
          <w:rFonts w:hint="eastAsia" w:eastAsiaTheme="minorEastAsia"/>
          <w:color w:val="000000"/>
          <w:szCs w:val="21"/>
        </w:rPr>
        <w:t>分（含</w:t>
      </w:r>
      <w:r>
        <w:rPr>
          <w:rFonts w:eastAsiaTheme="minorEastAsia"/>
          <w:color w:val="000000"/>
          <w:szCs w:val="21"/>
        </w:rPr>
        <w:t>15</w:t>
      </w:r>
      <w:r>
        <w:rPr>
          <w:rFonts w:hint="eastAsia" w:eastAsiaTheme="minorEastAsia"/>
          <w:color w:val="000000"/>
          <w:szCs w:val="21"/>
        </w:rPr>
        <w:t>分）到</w:t>
      </w:r>
      <w:r>
        <w:rPr>
          <w:rFonts w:eastAsiaTheme="minorEastAsia"/>
          <w:color w:val="000000"/>
          <w:szCs w:val="21"/>
        </w:rPr>
        <w:t>20</w:t>
      </w:r>
      <w:r>
        <w:rPr>
          <w:rFonts w:hint="eastAsia" w:eastAsiaTheme="minorEastAsia"/>
          <w:color w:val="000000"/>
          <w:szCs w:val="21"/>
        </w:rPr>
        <w:t>分且公布日距开标日超过</w:t>
      </w:r>
      <w:r>
        <w:rPr>
          <w:rFonts w:eastAsiaTheme="minorEastAsia"/>
          <w:color w:val="000000"/>
          <w:szCs w:val="21"/>
        </w:rPr>
        <w:t>12</w:t>
      </w:r>
      <w:r>
        <w:rPr>
          <w:rFonts w:hint="eastAsia" w:eastAsiaTheme="minorEastAsia"/>
          <w:color w:val="000000"/>
          <w:szCs w:val="21"/>
        </w:rPr>
        <w:t>个月；</w:t>
      </w:r>
    </w:p>
    <w:p>
      <w:pPr>
        <w:adjustRightInd w:val="0"/>
        <w:snapToGrid w:val="0"/>
        <w:spacing w:line="360" w:lineRule="auto"/>
        <w:rPr>
          <w:rFonts w:eastAsiaTheme="minorEastAsia"/>
          <w:b/>
          <w:color w:val="000000"/>
          <w:szCs w:val="21"/>
        </w:rPr>
      </w:pPr>
      <w:r>
        <w:rPr>
          <w:rFonts w:hint="eastAsia" w:eastAsiaTheme="minorEastAsia"/>
          <w:color w:val="000000"/>
          <w:szCs w:val="21"/>
        </w:rPr>
        <w:t>（</w:t>
      </w:r>
      <w:r>
        <w:rPr>
          <w:rFonts w:eastAsiaTheme="minorEastAsia"/>
          <w:color w:val="000000"/>
          <w:szCs w:val="21"/>
        </w:rPr>
        <w:t>4</w:t>
      </w:r>
      <w:r>
        <w:rPr>
          <w:rFonts w:hint="eastAsia" w:eastAsiaTheme="minorEastAsia"/>
          <w:color w:val="000000"/>
          <w:szCs w:val="21"/>
        </w:rPr>
        <w:t>）最近一次被蚌埠市公共资源交易监督管理局记不良行为记录累计及达</w:t>
      </w:r>
      <w:r>
        <w:rPr>
          <w:rFonts w:eastAsiaTheme="minorEastAsia"/>
          <w:color w:val="000000"/>
          <w:szCs w:val="21"/>
        </w:rPr>
        <w:t>20</w:t>
      </w:r>
      <w:r>
        <w:rPr>
          <w:rFonts w:hint="eastAsia" w:eastAsiaTheme="minorEastAsia"/>
          <w:color w:val="000000"/>
          <w:szCs w:val="21"/>
        </w:rPr>
        <w:t>分（含</w:t>
      </w:r>
      <w:r>
        <w:rPr>
          <w:rFonts w:eastAsiaTheme="minorEastAsia"/>
          <w:color w:val="000000"/>
          <w:szCs w:val="21"/>
        </w:rPr>
        <w:t>20</w:t>
      </w:r>
      <w:r>
        <w:rPr>
          <w:rFonts w:hint="eastAsia" w:eastAsiaTheme="minorEastAsia"/>
          <w:color w:val="000000"/>
          <w:szCs w:val="21"/>
        </w:rPr>
        <w:t>分）及以上且公布日距开标日超过</w:t>
      </w:r>
      <w:r>
        <w:rPr>
          <w:rFonts w:eastAsiaTheme="minorEastAsia"/>
          <w:color w:val="000000"/>
          <w:szCs w:val="21"/>
        </w:rPr>
        <w:t>24</w:t>
      </w:r>
      <w:r>
        <w:rPr>
          <w:rFonts w:hint="eastAsia" w:eastAsiaTheme="minorEastAsia"/>
          <w:color w:val="000000"/>
          <w:szCs w:val="21"/>
        </w:rPr>
        <w:t>个月。</w:t>
      </w:r>
    </w:p>
    <w:p>
      <w:pPr>
        <w:tabs>
          <w:tab w:val="left" w:pos="315"/>
          <w:tab w:val="left" w:pos="8820"/>
        </w:tabs>
        <w:snapToGrid w:val="0"/>
        <w:spacing w:line="360" w:lineRule="auto"/>
        <w:ind w:right="267" w:rightChars="127"/>
        <w:rPr>
          <w:rFonts w:eastAsiaTheme="minorEastAsia"/>
          <w:szCs w:val="21"/>
          <w:u w:val="single"/>
        </w:rPr>
      </w:pPr>
      <w:r>
        <w:rPr>
          <w:rFonts w:eastAsiaTheme="minorEastAsia"/>
          <w:b/>
          <w:szCs w:val="21"/>
        </w:rPr>
        <w:t>2.</w:t>
      </w:r>
      <w:r>
        <w:rPr>
          <w:rFonts w:hint="eastAsia" w:eastAsiaTheme="minorEastAsia"/>
          <w:b/>
          <w:szCs w:val="21"/>
        </w:rPr>
        <w:t>4联合体投标</w:t>
      </w:r>
      <w:r>
        <w:rPr>
          <w:rFonts w:hint="eastAsia" w:eastAsiaTheme="minorEastAsia"/>
          <w:szCs w:val="21"/>
        </w:rPr>
        <w:t>：本项目</w:t>
      </w:r>
      <w:permStart w:id="7" w:edGrp="everyone"/>
      <w:r>
        <w:rPr>
          <w:rFonts w:hint="eastAsia" w:eastAsiaTheme="minorEastAsia"/>
          <w:szCs w:val="21"/>
          <w:u w:val="single"/>
        </w:rPr>
        <w:t>不接受</w:t>
      </w:r>
      <w:r>
        <w:rPr>
          <w:rFonts w:eastAsiaTheme="minorEastAsia"/>
          <w:szCs w:val="21"/>
          <w:u w:val="single"/>
        </w:rPr>
        <w:t>/</w:t>
      </w:r>
      <w:r>
        <w:rPr>
          <w:rFonts w:hint="eastAsia" w:eastAsiaTheme="minorEastAsia"/>
          <w:szCs w:val="21"/>
          <w:u w:val="single"/>
        </w:rPr>
        <w:t>接受。（</w:t>
      </w:r>
      <w:r>
        <w:rPr>
          <w:rFonts w:hint="eastAsia" w:eastAsiaTheme="minorEastAsia"/>
          <w:i/>
          <w:szCs w:val="21"/>
          <w:u w:val="single"/>
        </w:rPr>
        <w:t>注：原则上不接受联合体投标，需要接受联合体投标的，应说明情况。</w:t>
      </w:r>
      <w:r>
        <w:rPr>
          <w:rFonts w:hint="eastAsia" w:eastAsiaTheme="minorEastAsia"/>
          <w:b/>
          <w:i/>
          <w:szCs w:val="21"/>
          <w:u w:val="single"/>
        </w:rPr>
        <w:t>斜体字部分为编制说明，正式发布的招标文件中应删除，下同</w:t>
      </w:r>
      <w:r>
        <w:rPr>
          <w:rFonts w:hint="eastAsia" w:eastAsiaTheme="minorEastAsia"/>
          <w:i/>
          <w:szCs w:val="21"/>
          <w:u w:val="single"/>
        </w:rPr>
        <w:t>。</w:t>
      </w:r>
      <w:r>
        <w:rPr>
          <w:rFonts w:hint="eastAsia" w:eastAsiaTheme="minorEastAsia"/>
          <w:szCs w:val="21"/>
          <w:u w:val="single"/>
        </w:rPr>
        <w:t>）</w:t>
      </w:r>
    </w:p>
    <w:permEnd w:id="7"/>
    <w:p>
      <w:pPr>
        <w:tabs>
          <w:tab w:val="left" w:pos="315"/>
          <w:tab w:val="left" w:pos="8820"/>
        </w:tabs>
        <w:snapToGrid w:val="0"/>
        <w:spacing w:line="360" w:lineRule="auto"/>
        <w:ind w:right="267" w:rightChars="127"/>
        <w:rPr>
          <w:rFonts w:eastAsiaTheme="minorEastAsia"/>
          <w:szCs w:val="21"/>
          <w:u w:val="single"/>
        </w:rPr>
      </w:pPr>
      <w:r>
        <w:rPr>
          <w:rFonts w:eastAsiaTheme="minorEastAsia"/>
          <w:b/>
          <w:szCs w:val="21"/>
        </w:rPr>
        <w:t>2.5</w:t>
      </w:r>
      <w:r>
        <w:rPr>
          <w:rFonts w:hint="eastAsia" w:eastAsiaTheme="minorEastAsia"/>
          <w:szCs w:val="21"/>
        </w:rPr>
        <w:t>资格审查方式：资格后审。</w:t>
      </w:r>
    </w:p>
    <w:p>
      <w:pPr>
        <w:tabs>
          <w:tab w:val="left" w:pos="315"/>
          <w:tab w:val="left" w:pos="8820"/>
        </w:tabs>
        <w:snapToGrid w:val="0"/>
        <w:spacing w:before="120" w:beforeLines="50" w:line="360" w:lineRule="auto"/>
        <w:ind w:right="267" w:rightChars="127"/>
        <w:rPr>
          <w:rFonts w:eastAsiaTheme="minorEastAsia"/>
          <w:color w:val="000000"/>
          <w:sz w:val="28"/>
          <w:szCs w:val="28"/>
        </w:rPr>
      </w:pPr>
      <w:r>
        <w:rPr>
          <w:rFonts w:eastAsiaTheme="minorEastAsia"/>
          <w:color w:val="000000"/>
          <w:sz w:val="28"/>
          <w:szCs w:val="28"/>
        </w:rPr>
        <w:t>3.</w:t>
      </w:r>
      <w:r>
        <w:rPr>
          <w:rFonts w:hint="eastAsia" w:eastAsiaTheme="minorEastAsia"/>
          <w:color w:val="000000"/>
          <w:sz w:val="28"/>
          <w:szCs w:val="28"/>
        </w:rPr>
        <w:t>招标文件获取时间及方式</w:t>
      </w:r>
    </w:p>
    <w:p>
      <w:pPr>
        <w:adjustRightInd w:val="0"/>
        <w:snapToGrid w:val="0"/>
        <w:spacing w:line="360" w:lineRule="auto"/>
        <w:rPr>
          <w:rFonts w:eastAsiaTheme="minorEastAsia"/>
          <w:color w:val="000000"/>
          <w:szCs w:val="21"/>
        </w:rPr>
      </w:pPr>
      <w:r>
        <w:rPr>
          <w:rFonts w:eastAsiaTheme="minorEastAsia"/>
          <w:color w:val="000000"/>
          <w:szCs w:val="21"/>
        </w:rPr>
        <w:t>3.1</w:t>
      </w:r>
      <w:r>
        <w:rPr>
          <w:rFonts w:hint="eastAsia" w:eastAsiaTheme="minorEastAsia"/>
          <w:color w:val="000000"/>
          <w:szCs w:val="21"/>
        </w:rPr>
        <w:t>下载时间：</w:t>
      </w:r>
      <w:permStart w:id="8"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permEnd w:id="8"/>
      <w:r>
        <w:rPr>
          <w:rFonts w:hint="eastAsia" w:eastAsiaTheme="minorEastAsia"/>
          <w:color w:val="000000"/>
          <w:szCs w:val="21"/>
        </w:rPr>
        <w:t>以后</w:t>
      </w:r>
    </w:p>
    <w:p>
      <w:pPr>
        <w:adjustRightInd w:val="0"/>
        <w:snapToGrid w:val="0"/>
        <w:spacing w:line="360" w:lineRule="auto"/>
        <w:rPr>
          <w:rFonts w:eastAsiaTheme="minorEastAsia"/>
          <w:color w:val="000000"/>
          <w:szCs w:val="21"/>
          <w:u w:val="single"/>
        </w:rPr>
      </w:pPr>
      <w:r>
        <w:rPr>
          <w:rFonts w:eastAsiaTheme="minorEastAsia"/>
          <w:color w:val="000000"/>
          <w:szCs w:val="21"/>
        </w:rPr>
        <w:t>3.2</w:t>
      </w:r>
      <w:r>
        <w:rPr>
          <w:rFonts w:hint="eastAsia" w:eastAsiaTheme="minorEastAsia"/>
          <w:color w:val="000000"/>
          <w:szCs w:val="21"/>
        </w:rPr>
        <w:t>下载地址：蚌埠市公共资源交易中心网站</w:t>
      </w:r>
      <w:r>
        <w:fldChar w:fldCharType="begin"/>
      </w:r>
      <w:r>
        <w:instrText xml:space="preserve"> HYPERLINK "http://www.bbztb.cn" </w:instrText>
      </w:r>
      <w:r>
        <w:fldChar w:fldCharType="separate"/>
      </w:r>
      <w:r>
        <w:rPr>
          <w:rFonts w:eastAsiaTheme="minorEastAsia"/>
          <w:color w:val="000000"/>
          <w:szCs w:val="21"/>
        </w:rPr>
        <w:t>http://ggzy.bengbu.gov.cn</w:t>
      </w:r>
      <w:r>
        <w:rPr>
          <w:rFonts w:eastAsiaTheme="minorEastAsia"/>
          <w:color w:val="000000"/>
          <w:szCs w:val="21"/>
        </w:rPr>
        <w:fldChar w:fldCharType="end"/>
      </w:r>
    </w:p>
    <w:p>
      <w:pPr>
        <w:adjustRightInd w:val="0"/>
        <w:snapToGrid w:val="0"/>
        <w:spacing w:line="360" w:lineRule="auto"/>
        <w:ind w:firstLine="420" w:firstLineChars="200"/>
        <w:rPr>
          <w:rFonts w:eastAsiaTheme="minorEastAsia"/>
          <w:color w:val="000000"/>
          <w:szCs w:val="21"/>
        </w:rPr>
      </w:pPr>
      <w:r>
        <w:rPr>
          <w:rFonts w:hint="eastAsia" w:eastAsiaTheme="minorEastAsia"/>
          <w:color w:val="000000"/>
          <w:szCs w:val="21"/>
        </w:rPr>
        <w:t>投标人投标前在“</w:t>
      </w:r>
      <w:r>
        <w:rPr>
          <w:rFonts w:eastAsiaTheme="minorEastAsia"/>
          <w:color w:val="000000"/>
          <w:szCs w:val="21"/>
        </w:rPr>
        <w:t>蚌埠市公共资源交易中心网站</w:t>
      </w:r>
      <w:r>
        <w:rPr>
          <w:rFonts w:hint="eastAsia" w:eastAsiaTheme="minorEastAsia"/>
          <w:color w:val="000000"/>
          <w:szCs w:val="21"/>
        </w:rPr>
        <w:t>”注册登记，通过验证后登录“</w:t>
      </w:r>
      <w:r>
        <w:fldChar w:fldCharType="begin"/>
      </w:r>
      <w:r>
        <w:instrText xml:space="preserve"> HYPERLINK "http://www.bbztb.cn" </w:instrText>
      </w:r>
      <w:r>
        <w:fldChar w:fldCharType="separate"/>
      </w:r>
      <w:r>
        <w:rPr>
          <w:rFonts w:eastAsiaTheme="minorEastAsia"/>
          <w:color w:val="000000"/>
          <w:szCs w:val="21"/>
        </w:rPr>
        <w:t>http://ggzy.bengbu.gov.cn</w:t>
      </w:r>
      <w:r>
        <w:rPr>
          <w:rFonts w:eastAsiaTheme="minorEastAsia"/>
          <w:color w:val="000000"/>
          <w:szCs w:val="21"/>
        </w:rPr>
        <w:fldChar w:fldCharType="end"/>
      </w:r>
      <w:r>
        <w:rPr>
          <w:rFonts w:hint="eastAsia" w:eastAsiaTheme="minorEastAsia"/>
          <w:color w:val="000000"/>
          <w:szCs w:val="21"/>
        </w:rPr>
        <w:t>”，点击</w:t>
      </w:r>
      <w:r>
        <w:rPr>
          <w:rFonts w:eastAsiaTheme="minorEastAsia"/>
          <w:color w:val="000000"/>
          <w:szCs w:val="21"/>
        </w:rPr>
        <w:t xml:space="preserve"> </w:t>
      </w:r>
      <w:r>
        <w:rPr>
          <w:rFonts w:hint="eastAsia" w:eastAsiaTheme="minorEastAsia"/>
          <w:color w:val="000000"/>
          <w:szCs w:val="21"/>
        </w:rPr>
        <w:t>“投标人登录”，进入蚌埠公共资源交易系统，查阅下载相关文件。投标人如不及时下载，后果自负。</w:t>
      </w:r>
    </w:p>
    <w:p>
      <w:pPr>
        <w:tabs>
          <w:tab w:val="left" w:pos="315"/>
          <w:tab w:val="left" w:pos="8820"/>
        </w:tabs>
        <w:snapToGrid w:val="0"/>
        <w:spacing w:before="120" w:beforeLines="50" w:line="360" w:lineRule="auto"/>
        <w:ind w:right="267" w:rightChars="127"/>
        <w:rPr>
          <w:rFonts w:eastAsiaTheme="minorEastAsia"/>
          <w:color w:val="000000"/>
          <w:sz w:val="28"/>
        </w:rPr>
      </w:pPr>
      <w:r>
        <w:rPr>
          <w:rFonts w:eastAsiaTheme="minorEastAsia"/>
          <w:color w:val="000000"/>
          <w:sz w:val="28"/>
        </w:rPr>
        <w:t>4</w:t>
      </w:r>
      <w:r>
        <w:rPr>
          <w:rFonts w:hint="eastAsia" w:eastAsiaTheme="minorEastAsia"/>
          <w:color w:val="000000"/>
          <w:sz w:val="28"/>
        </w:rPr>
        <w:t>.公告发布时间、开标时间及地点</w:t>
      </w:r>
    </w:p>
    <w:p>
      <w:pPr>
        <w:adjustRightInd w:val="0"/>
        <w:snapToGrid w:val="0"/>
        <w:spacing w:line="360" w:lineRule="auto"/>
        <w:rPr>
          <w:rFonts w:eastAsiaTheme="minorEastAsia"/>
          <w:color w:val="000000"/>
          <w:szCs w:val="21"/>
        </w:rPr>
      </w:pPr>
      <w:r>
        <w:rPr>
          <w:rFonts w:eastAsiaTheme="minorEastAsia"/>
          <w:color w:val="000000"/>
          <w:szCs w:val="21"/>
        </w:rPr>
        <w:t>4.1</w:t>
      </w:r>
      <w:r>
        <w:rPr>
          <w:rFonts w:hint="eastAsia" w:eastAsiaTheme="minorEastAsia"/>
          <w:color w:val="000000"/>
          <w:szCs w:val="21"/>
        </w:rPr>
        <w:t>公告发布时间：</w:t>
      </w:r>
      <w:permStart w:id="9"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permEnd w:id="9"/>
    </w:p>
    <w:p>
      <w:pPr>
        <w:adjustRightInd w:val="0"/>
        <w:snapToGrid w:val="0"/>
        <w:spacing w:line="360" w:lineRule="auto"/>
        <w:rPr>
          <w:rFonts w:eastAsiaTheme="minorEastAsia"/>
          <w:color w:val="000000"/>
          <w:szCs w:val="21"/>
        </w:rPr>
      </w:pPr>
      <w:r>
        <w:rPr>
          <w:rFonts w:eastAsiaTheme="minorEastAsia"/>
          <w:color w:val="000000"/>
          <w:szCs w:val="21"/>
        </w:rPr>
        <w:t>4.2</w:t>
      </w:r>
      <w:r>
        <w:rPr>
          <w:rFonts w:hint="eastAsia" w:eastAsiaTheme="minorEastAsia"/>
          <w:color w:val="000000"/>
          <w:szCs w:val="21"/>
        </w:rPr>
        <w:t>开标时间：</w:t>
      </w:r>
      <w:permStart w:id="10"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r>
        <w:rPr>
          <w:rFonts w:eastAsiaTheme="minorEastAsia"/>
          <w:color w:val="000000"/>
          <w:szCs w:val="21"/>
          <w:u w:val="single"/>
        </w:rPr>
        <w:t xml:space="preserve">    </w:t>
      </w:r>
      <w:r>
        <w:rPr>
          <w:rFonts w:hint="eastAsia" w:eastAsiaTheme="minorEastAsia"/>
          <w:color w:val="000000"/>
          <w:szCs w:val="21"/>
        </w:rPr>
        <w:t>时</w:t>
      </w:r>
      <w:r>
        <w:rPr>
          <w:rFonts w:eastAsiaTheme="minorEastAsia"/>
          <w:color w:val="000000"/>
          <w:szCs w:val="21"/>
          <w:u w:val="single"/>
        </w:rPr>
        <w:t xml:space="preserve">    </w:t>
      </w:r>
      <w:r>
        <w:rPr>
          <w:rFonts w:hint="eastAsia" w:eastAsiaTheme="minorEastAsia"/>
          <w:color w:val="000000"/>
          <w:szCs w:val="21"/>
        </w:rPr>
        <w:t>分</w:t>
      </w:r>
      <w:permEnd w:id="10"/>
    </w:p>
    <w:p>
      <w:pPr>
        <w:adjustRightInd w:val="0"/>
        <w:snapToGrid w:val="0"/>
        <w:spacing w:line="360" w:lineRule="auto"/>
        <w:rPr>
          <w:rFonts w:eastAsiaTheme="minorEastAsia"/>
          <w:color w:val="000000"/>
          <w:szCs w:val="21"/>
          <w:u w:val="single"/>
        </w:rPr>
      </w:pPr>
      <w:r>
        <w:rPr>
          <w:rFonts w:eastAsiaTheme="minorEastAsia"/>
          <w:color w:val="000000"/>
          <w:szCs w:val="21"/>
        </w:rPr>
        <w:t>4.3</w:t>
      </w:r>
      <w:r>
        <w:rPr>
          <w:rFonts w:hint="eastAsia" w:eastAsiaTheme="minorEastAsia"/>
          <w:color w:val="000000"/>
          <w:szCs w:val="21"/>
        </w:rPr>
        <w:t>开标地点：</w:t>
      </w:r>
      <w:permStart w:id="11" w:edGrp="everyone"/>
      <w:r>
        <w:rPr>
          <w:rFonts w:eastAsiaTheme="minorEastAsia"/>
          <w:color w:val="000000"/>
          <w:szCs w:val="21"/>
          <w:u w:val="single"/>
        </w:rPr>
        <w:t xml:space="preserve">                       </w:t>
      </w:r>
    </w:p>
    <w:permEnd w:id="11"/>
    <w:p>
      <w:pPr>
        <w:tabs>
          <w:tab w:val="left" w:pos="315"/>
          <w:tab w:val="left" w:pos="8820"/>
        </w:tabs>
        <w:snapToGrid w:val="0"/>
        <w:spacing w:before="120" w:beforeLines="50" w:line="360" w:lineRule="auto"/>
        <w:ind w:right="267" w:rightChars="127"/>
        <w:rPr>
          <w:rFonts w:eastAsiaTheme="minorEastAsia"/>
          <w:color w:val="000000"/>
          <w:sz w:val="28"/>
          <w:szCs w:val="22"/>
        </w:rPr>
      </w:pPr>
      <w:r>
        <w:rPr>
          <w:rFonts w:eastAsiaTheme="minorEastAsia"/>
          <w:color w:val="000000"/>
          <w:sz w:val="28"/>
          <w:szCs w:val="22"/>
        </w:rPr>
        <w:t>5.</w:t>
      </w:r>
      <w:r>
        <w:rPr>
          <w:rFonts w:hint="eastAsia" w:eastAsiaTheme="minorEastAsia"/>
          <w:color w:val="000000"/>
          <w:sz w:val="28"/>
          <w:szCs w:val="22"/>
        </w:rPr>
        <w:t>投标文件递交截止时间及方式</w:t>
      </w:r>
    </w:p>
    <w:p>
      <w:pPr>
        <w:adjustRightInd w:val="0"/>
        <w:snapToGrid w:val="0"/>
        <w:spacing w:line="360" w:lineRule="auto"/>
        <w:rPr>
          <w:rFonts w:eastAsiaTheme="minorEastAsia"/>
          <w:color w:val="000000"/>
          <w:szCs w:val="21"/>
        </w:rPr>
      </w:pPr>
      <w:r>
        <w:rPr>
          <w:rFonts w:hint="eastAsia" w:eastAsiaTheme="minorEastAsia"/>
          <w:color w:val="000000"/>
          <w:szCs w:val="21"/>
        </w:rPr>
        <w:t>5.1投标文件递交截止时间：同开标时间。</w:t>
      </w:r>
    </w:p>
    <w:p>
      <w:pPr>
        <w:adjustRightInd w:val="0"/>
        <w:snapToGrid w:val="0"/>
        <w:spacing w:line="360" w:lineRule="auto"/>
        <w:rPr>
          <w:rFonts w:eastAsiaTheme="minorEastAsia"/>
          <w:color w:val="000000"/>
          <w:szCs w:val="21"/>
        </w:rPr>
      </w:pPr>
      <w:r>
        <w:rPr>
          <w:rFonts w:hint="eastAsia" w:eastAsiaTheme="minorEastAsia"/>
          <w:color w:val="000000"/>
          <w:szCs w:val="21"/>
        </w:rPr>
        <w:t>5.2投标文件递交方式：通过蚌埠公共资源交易系统递交。</w:t>
      </w:r>
    </w:p>
    <w:p>
      <w:pPr>
        <w:adjustRightInd w:val="0"/>
        <w:snapToGrid w:val="0"/>
        <w:spacing w:before="120" w:beforeLines="50" w:line="360" w:lineRule="auto"/>
        <w:jc w:val="left"/>
        <w:rPr>
          <w:rFonts w:eastAsiaTheme="minorEastAsia"/>
          <w:color w:val="000000"/>
          <w:sz w:val="28"/>
          <w:szCs w:val="28"/>
        </w:rPr>
      </w:pPr>
      <w:r>
        <w:rPr>
          <w:rFonts w:hint="eastAsia" w:eastAsiaTheme="minorEastAsia"/>
          <w:color w:val="000000"/>
          <w:sz w:val="28"/>
          <w:szCs w:val="28"/>
        </w:rPr>
        <w:t>6</w:t>
      </w:r>
      <w:r>
        <w:rPr>
          <w:rFonts w:eastAsiaTheme="minorEastAsia"/>
          <w:color w:val="000000"/>
          <w:sz w:val="28"/>
          <w:szCs w:val="28"/>
        </w:rPr>
        <w:t>.</w:t>
      </w:r>
      <w:r>
        <w:rPr>
          <w:rFonts w:hint="eastAsia" w:eastAsiaTheme="minorEastAsia"/>
          <w:color w:val="000000"/>
          <w:sz w:val="28"/>
          <w:szCs w:val="28"/>
        </w:rPr>
        <w:t>其他事项说明</w:t>
      </w:r>
    </w:p>
    <w:p>
      <w:pPr>
        <w:adjustRightInd w:val="0"/>
        <w:snapToGrid w:val="0"/>
        <w:spacing w:line="360" w:lineRule="auto"/>
        <w:rPr>
          <w:rFonts w:eastAsiaTheme="minorEastAsia"/>
          <w:szCs w:val="21"/>
        </w:rPr>
      </w:pPr>
      <w:permStart w:id="12" w:edGrp="everyone"/>
      <w:r>
        <w:rPr>
          <w:rFonts w:hint="eastAsia" w:eastAsiaTheme="minorEastAsia"/>
          <w:szCs w:val="21"/>
        </w:rPr>
        <w:t>6</w:t>
      </w:r>
      <w:r>
        <w:rPr>
          <w:rFonts w:eastAsiaTheme="minorEastAsia"/>
          <w:szCs w:val="21"/>
        </w:rPr>
        <w:t>.1投标保证金</w:t>
      </w:r>
      <w:r>
        <w:rPr>
          <w:rFonts w:hint="eastAsia" w:eastAsiaTheme="minorEastAsia"/>
          <w:szCs w:val="21"/>
          <w:lang w:eastAsia="zh-CN"/>
        </w:rPr>
        <w:t>（转账方式）</w:t>
      </w:r>
      <w:r>
        <w:rPr>
          <w:rFonts w:eastAsiaTheme="minorEastAsia"/>
          <w:szCs w:val="21"/>
        </w:rPr>
        <w:t>必须从投标人基本账户转出，否则</w:t>
      </w:r>
      <w:r>
        <w:rPr>
          <w:rFonts w:hint="eastAsia" w:eastAsiaTheme="minorEastAsia"/>
          <w:szCs w:val="21"/>
        </w:rPr>
        <w:t>其</w:t>
      </w:r>
      <w:r>
        <w:rPr>
          <w:rFonts w:eastAsiaTheme="minorEastAsia"/>
          <w:szCs w:val="21"/>
        </w:rPr>
        <w:t>投标文件将被否决。</w:t>
      </w:r>
      <w:r>
        <w:rPr>
          <w:rFonts w:eastAsiaTheme="minorEastAsia"/>
          <w:szCs w:val="21"/>
        </w:rPr>
        <w:br w:type="textWrapping"/>
      </w:r>
      <w:r>
        <w:rPr>
          <w:rFonts w:hint="eastAsia" w:eastAsiaTheme="minorEastAsia"/>
          <w:szCs w:val="21"/>
        </w:rPr>
        <w:t>6</w:t>
      </w:r>
      <w:r>
        <w:rPr>
          <w:rFonts w:eastAsiaTheme="minorEastAsia"/>
          <w:szCs w:val="21"/>
        </w:rPr>
        <w:t>.2</w:t>
      </w:r>
      <w:r>
        <w:rPr>
          <w:rFonts w:hint="eastAsia" w:eastAsiaTheme="minorEastAsia"/>
          <w:szCs w:val="21"/>
        </w:rPr>
        <w:t>招标</w:t>
      </w:r>
      <w:r>
        <w:rPr>
          <w:rFonts w:eastAsiaTheme="minorEastAsia"/>
          <w:szCs w:val="21"/>
        </w:rPr>
        <w:t>文件费用：每套人民币500元，以电子档形式出售，售后不退。</w:t>
      </w:r>
      <w:r>
        <w:rPr>
          <w:rFonts w:hint="eastAsia" w:eastAsiaTheme="minorEastAsia"/>
          <w:szCs w:val="21"/>
        </w:rPr>
        <w:t>招标</w:t>
      </w:r>
      <w:r>
        <w:rPr>
          <w:rFonts w:eastAsiaTheme="minorEastAsia"/>
          <w:szCs w:val="21"/>
        </w:rPr>
        <w:t>文件费用采用网上支付，在上传</w:t>
      </w:r>
      <w:r>
        <w:rPr>
          <w:rFonts w:hint="eastAsia" w:eastAsiaTheme="minorEastAsia"/>
          <w:szCs w:val="21"/>
        </w:rPr>
        <w:t>投标（报价）</w:t>
      </w:r>
      <w:r>
        <w:rPr>
          <w:rFonts w:eastAsiaTheme="minorEastAsia"/>
          <w:szCs w:val="21"/>
        </w:rPr>
        <w:t>文件页面开通网上支付渠道，系统届时会发出多次提示，提醒</w:t>
      </w:r>
      <w:r>
        <w:rPr>
          <w:rFonts w:hint="eastAsia" w:eastAsiaTheme="minorEastAsia"/>
          <w:szCs w:val="21"/>
        </w:rPr>
        <w:t>投标人（供应商）</w:t>
      </w:r>
      <w:r>
        <w:rPr>
          <w:rFonts w:eastAsiaTheme="minorEastAsia"/>
          <w:szCs w:val="21"/>
        </w:rPr>
        <w:t>进行网上支付。</w:t>
      </w:r>
      <w:r>
        <w:rPr>
          <w:rFonts w:hint="eastAsia" w:eastAsiaTheme="minorEastAsia"/>
          <w:szCs w:val="21"/>
        </w:rPr>
        <w:t>个人</w:t>
      </w:r>
      <w:r>
        <w:rPr>
          <w:rFonts w:eastAsiaTheme="minorEastAsia"/>
          <w:szCs w:val="21"/>
        </w:rPr>
        <w:t>网上银行支付、支付宝扫码支付、微信扫码支付都可以完成网上支付。（</w:t>
      </w:r>
      <w:r>
        <w:rPr>
          <w:rFonts w:eastAsiaTheme="minorEastAsia"/>
          <w:i/>
          <w:szCs w:val="21"/>
        </w:rPr>
        <w:t>本条只适用蚌埠市招标投标咨询服务有限公司代理的项目</w:t>
      </w:r>
      <w:r>
        <w:rPr>
          <w:rFonts w:hint="eastAsia" w:eastAsiaTheme="minorEastAsia"/>
          <w:i/>
          <w:szCs w:val="21"/>
        </w:rPr>
        <w:t>，其他代理机构招标文件费用现场缴纳。</w:t>
      </w:r>
      <w:r>
        <w:rPr>
          <w:rFonts w:eastAsiaTheme="minorEastAsia"/>
          <w:szCs w:val="21"/>
        </w:rPr>
        <w:t>）</w:t>
      </w:r>
    </w:p>
    <w:p>
      <w:pPr>
        <w:adjustRightInd w:val="0"/>
        <w:snapToGrid w:val="0"/>
        <w:spacing w:line="360" w:lineRule="auto"/>
        <w:rPr>
          <w:rFonts w:eastAsiaTheme="minorEastAsia"/>
          <w:szCs w:val="21"/>
        </w:rPr>
      </w:pPr>
      <w:r>
        <w:rPr>
          <w:rFonts w:hint="eastAsia" w:eastAsiaTheme="minorEastAsia"/>
          <w:szCs w:val="21"/>
        </w:rPr>
        <w:t>6</w:t>
      </w:r>
      <w:r>
        <w:rPr>
          <w:rFonts w:eastAsiaTheme="minorEastAsia"/>
          <w:szCs w:val="21"/>
        </w:rPr>
        <w:t>.3投标人在往投标保证金指定账户</w:t>
      </w:r>
      <w:r>
        <w:rPr>
          <w:rFonts w:hint="eastAsia" w:eastAsiaTheme="minorEastAsia"/>
          <w:szCs w:val="21"/>
          <w:lang w:eastAsia="zh-CN"/>
        </w:rPr>
        <w:t>转账方式</w:t>
      </w:r>
      <w:r>
        <w:rPr>
          <w:rFonts w:eastAsiaTheme="minorEastAsia"/>
          <w:szCs w:val="21"/>
        </w:rPr>
        <w:t>提交投标保证金时，务必要求转出银行必须在交易附言中注明项目</w:t>
      </w:r>
      <w:r>
        <w:rPr>
          <w:rFonts w:hint="eastAsia" w:eastAsiaTheme="minorEastAsia"/>
          <w:szCs w:val="21"/>
        </w:rPr>
        <w:t>编号</w:t>
      </w:r>
      <w:r>
        <w:rPr>
          <w:rFonts w:eastAsiaTheme="minorEastAsia"/>
          <w:szCs w:val="21"/>
        </w:rPr>
        <w:t>：</w:t>
      </w:r>
      <w:r>
        <w:rPr>
          <w:rFonts w:hint="eastAsia" w:eastAsiaTheme="minorEastAsia"/>
          <w:szCs w:val="21"/>
          <w:u w:val="single"/>
        </w:rPr>
        <w:t xml:space="preserve">    </w:t>
      </w:r>
      <w:r>
        <w:rPr>
          <w:rFonts w:eastAsiaTheme="minorEastAsia"/>
          <w:szCs w:val="21"/>
        </w:rPr>
        <w:t>，以确保转入银行进账单中能完整反映出交易附言的内容。否则，造成无法识别投标人的交易项目时，产生的一切后果由投标人自负。</w:t>
      </w:r>
    </w:p>
    <w:p>
      <w:pPr>
        <w:adjustRightInd w:val="0"/>
        <w:snapToGrid w:val="0"/>
        <w:spacing w:line="360" w:lineRule="auto"/>
        <w:rPr>
          <w:rFonts w:eastAsiaTheme="minorEastAsia"/>
          <w:szCs w:val="21"/>
        </w:rPr>
      </w:pPr>
      <w:r>
        <w:rPr>
          <w:rFonts w:hint="eastAsia" w:eastAsiaTheme="minorEastAsia"/>
          <w:szCs w:val="21"/>
        </w:rPr>
        <w:t>6</w:t>
      </w:r>
      <w:r>
        <w:rPr>
          <w:rFonts w:eastAsiaTheme="minorEastAsia"/>
          <w:szCs w:val="21"/>
        </w:rPr>
        <w:t>.4</w:t>
      </w:r>
      <w:r>
        <w:rPr>
          <w:rFonts w:hint="eastAsia" w:eastAsiaTheme="minorEastAsia"/>
          <w:szCs w:val="21"/>
        </w:rPr>
        <w:t>本项目招标文件费用开票所需的纳税人识别号，以投标人注册登记时填报的统一社会信用代码为准，投标人需确保其真实有效，否则后果自负。</w:t>
      </w:r>
    </w:p>
    <w:p>
      <w:pPr>
        <w:adjustRightInd w:val="0"/>
        <w:snapToGrid w:val="0"/>
        <w:spacing w:line="360" w:lineRule="auto"/>
        <w:rPr>
          <w:rFonts w:eastAsiaTheme="minorEastAsia"/>
          <w:szCs w:val="21"/>
        </w:rPr>
      </w:pPr>
      <w:r>
        <w:rPr>
          <w:rFonts w:hint="eastAsia" w:eastAsiaTheme="minorEastAsia"/>
          <w:szCs w:val="21"/>
        </w:rPr>
        <w:t>6.5特别说明：项目开标时，投标人在互联网上参与开标，无须委派被授权人（委托代理人）参加现场开标，不需现场递交投标资料。</w:t>
      </w:r>
    </w:p>
    <w:p>
      <w:pPr>
        <w:adjustRightInd w:val="0"/>
        <w:snapToGrid w:val="0"/>
        <w:spacing w:line="360" w:lineRule="auto"/>
        <w:rPr>
          <w:rFonts w:eastAsiaTheme="minorEastAsia"/>
          <w:szCs w:val="21"/>
        </w:rPr>
      </w:pPr>
    </w:p>
    <w:permEnd w:id="12"/>
    <w:p>
      <w:pPr>
        <w:adjustRightInd w:val="0"/>
        <w:snapToGrid w:val="0"/>
        <w:spacing w:before="120" w:beforeLines="50" w:line="360" w:lineRule="auto"/>
        <w:rPr>
          <w:rFonts w:eastAsiaTheme="minorEastAsia"/>
          <w:sz w:val="28"/>
          <w:szCs w:val="28"/>
        </w:rPr>
      </w:pPr>
      <w:r>
        <w:rPr>
          <w:rFonts w:hint="eastAsia" w:eastAsiaTheme="minorEastAsia"/>
          <w:sz w:val="28"/>
          <w:szCs w:val="28"/>
        </w:rPr>
        <w:t>7.特别说明</w:t>
      </w:r>
    </w:p>
    <w:p>
      <w:pPr>
        <w:adjustRightInd w:val="0"/>
        <w:snapToGrid w:val="0"/>
        <w:spacing w:line="360" w:lineRule="auto"/>
        <w:rPr>
          <w:rFonts w:eastAsiaTheme="minorEastAsia"/>
          <w:szCs w:val="21"/>
        </w:rPr>
      </w:pPr>
      <w:r>
        <w:rPr>
          <w:rFonts w:hint="eastAsia" w:eastAsiaTheme="minorEastAsia"/>
          <w:szCs w:val="21"/>
        </w:rPr>
        <w:t>7</w:t>
      </w:r>
      <w:r>
        <w:rPr>
          <w:rFonts w:eastAsiaTheme="minorEastAsia"/>
          <w:szCs w:val="21"/>
        </w:rPr>
        <w:t>.1</w:t>
      </w:r>
      <w:r>
        <w:rPr>
          <w:rFonts w:hint="eastAsia" w:eastAsiaTheme="minorEastAsia"/>
          <w:szCs w:val="21"/>
        </w:rPr>
        <w:t>本项目采用网上招投标方式，请投标人在“蚌埠市公共资源交易中心网站”下载最新版投标文件制作工具，软件运行需在国际互联网络通畅状态，如因此导致无效投标，责任自负。具体见“办事指南</w:t>
      </w:r>
      <w:r>
        <w:rPr>
          <w:rFonts w:eastAsiaTheme="minorEastAsia"/>
          <w:szCs w:val="21"/>
        </w:rPr>
        <w:t>-</w:t>
      </w:r>
      <w:r>
        <w:rPr>
          <w:rFonts w:hint="eastAsia" w:eastAsiaTheme="minorEastAsia"/>
          <w:szCs w:val="21"/>
        </w:rPr>
        <w:t>下载中心”栏目下的资料，仔细阅读招标文件要求和相关操作手册。如有技术问题请联系</w:t>
      </w:r>
      <w:r>
        <w:rPr>
          <w:rFonts w:eastAsiaTheme="minorEastAsia"/>
          <w:kern w:val="0"/>
          <w:szCs w:val="21"/>
        </w:rPr>
        <w:t>4009980000</w:t>
      </w:r>
      <w:r>
        <w:rPr>
          <w:rFonts w:hint="eastAsia" w:eastAsiaTheme="minorEastAsia"/>
          <w:szCs w:val="21"/>
        </w:rPr>
        <w:t>。</w:t>
      </w:r>
      <w:r>
        <w:rPr>
          <w:rFonts w:eastAsiaTheme="minorEastAsia"/>
          <w:szCs w:val="21"/>
        </w:rPr>
        <w:t xml:space="preserve"> </w:t>
      </w:r>
    </w:p>
    <w:p>
      <w:pPr>
        <w:adjustRightInd w:val="0"/>
        <w:snapToGrid w:val="0"/>
        <w:spacing w:line="360" w:lineRule="auto"/>
        <w:rPr>
          <w:rFonts w:eastAsiaTheme="minorEastAsia"/>
          <w:szCs w:val="21"/>
        </w:rPr>
      </w:pPr>
      <w:r>
        <w:rPr>
          <w:rFonts w:hint="eastAsia" w:eastAsiaTheme="minorEastAsia"/>
          <w:szCs w:val="21"/>
        </w:rPr>
        <w:t>7</w:t>
      </w:r>
      <w:r>
        <w:rPr>
          <w:rFonts w:eastAsiaTheme="minorEastAsia"/>
          <w:szCs w:val="21"/>
        </w:rPr>
        <w:t>.</w:t>
      </w:r>
      <w:r>
        <w:rPr>
          <w:rFonts w:hint="eastAsia" w:eastAsiaTheme="minorEastAsia"/>
          <w:szCs w:val="21"/>
        </w:rPr>
        <w:t>2投标人须用数字证书签章和加密投标文件，使用主锁。如未办理数字证书请及时到安徽蚌埠公共资源交易中心</w:t>
      </w:r>
      <w:r>
        <w:rPr>
          <w:rFonts w:eastAsiaTheme="minorEastAsia"/>
          <w:szCs w:val="21"/>
        </w:rPr>
        <w:t>CA</w:t>
      </w:r>
      <w:r>
        <w:rPr>
          <w:rFonts w:hint="eastAsia" w:eastAsiaTheme="minorEastAsia"/>
          <w:szCs w:val="21"/>
        </w:rPr>
        <w:t>证书办理窗口，联系电话：</w:t>
      </w:r>
      <w:r>
        <w:rPr>
          <w:rFonts w:eastAsiaTheme="minorEastAsia"/>
          <w:szCs w:val="21"/>
        </w:rPr>
        <w:t>0552-2078835</w:t>
      </w:r>
      <w:r>
        <w:rPr>
          <w:rFonts w:hint="eastAsia" w:eastAsiaTheme="minorEastAsia"/>
          <w:szCs w:val="21"/>
        </w:rPr>
        <w:t>。</w:t>
      </w:r>
    </w:p>
    <w:p>
      <w:pPr>
        <w:adjustRightInd w:val="0"/>
        <w:snapToGrid w:val="0"/>
        <w:spacing w:line="360" w:lineRule="auto"/>
        <w:rPr>
          <w:rFonts w:eastAsiaTheme="minorEastAsia"/>
          <w:color w:val="000000"/>
          <w:sz w:val="28"/>
        </w:rPr>
      </w:pPr>
      <w:r>
        <w:rPr>
          <w:rFonts w:hint="eastAsia" w:eastAsiaTheme="minorEastAsia"/>
          <w:color w:val="000000"/>
          <w:sz w:val="28"/>
        </w:rPr>
        <w:t>8</w:t>
      </w:r>
      <w:r>
        <w:rPr>
          <w:rFonts w:eastAsiaTheme="minorEastAsia"/>
          <w:color w:val="000000"/>
          <w:sz w:val="28"/>
        </w:rPr>
        <w:t>.</w:t>
      </w:r>
      <w:r>
        <w:rPr>
          <w:rFonts w:hint="eastAsia" w:eastAsiaTheme="minorEastAsia"/>
          <w:color w:val="000000"/>
          <w:sz w:val="28"/>
        </w:rPr>
        <w:t>联系方式</w:t>
      </w:r>
    </w:p>
    <w:p>
      <w:pPr>
        <w:adjustRightInd w:val="0"/>
        <w:snapToGrid w:val="0"/>
        <w:spacing w:line="360" w:lineRule="auto"/>
        <w:rPr>
          <w:rFonts w:eastAsiaTheme="minorEastAsia"/>
          <w:color w:val="000000"/>
          <w:szCs w:val="21"/>
        </w:rPr>
      </w:pPr>
      <w:permStart w:id="13" w:edGrp="everyone"/>
      <w:r>
        <w:rPr>
          <w:rFonts w:hint="eastAsia" w:eastAsiaTheme="minorEastAsia"/>
          <w:color w:val="000000"/>
          <w:szCs w:val="21"/>
        </w:rPr>
        <w:t>招标人：</w:t>
      </w:r>
    </w:p>
    <w:p>
      <w:pPr>
        <w:adjustRightInd w:val="0"/>
        <w:snapToGrid w:val="0"/>
        <w:spacing w:line="360" w:lineRule="auto"/>
        <w:rPr>
          <w:rFonts w:eastAsiaTheme="minorEastAsia"/>
          <w:color w:val="000000"/>
          <w:szCs w:val="21"/>
        </w:rPr>
      </w:pPr>
      <w:r>
        <w:rPr>
          <w:rFonts w:hint="eastAsia" w:eastAsiaTheme="minorEastAsia"/>
          <w:color w:val="000000"/>
          <w:szCs w:val="21"/>
        </w:rPr>
        <w:t>地</w:t>
      </w:r>
      <w:r>
        <w:rPr>
          <w:rFonts w:eastAsiaTheme="minorEastAsia"/>
          <w:color w:val="000000"/>
          <w:szCs w:val="21"/>
        </w:rPr>
        <w:t xml:space="preserve">  </w:t>
      </w:r>
      <w:r>
        <w:rPr>
          <w:rFonts w:hint="eastAsia" w:eastAsiaTheme="minorEastAsia"/>
          <w:color w:val="000000"/>
          <w:szCs w:val="21"/>
        </w:rPr>
        <w:t>址：</w:t>
      </w:r>
    </w:p>
    <w:p>
      <w:pPr>
        <w:adjustRightInd w:val="0"/>
        <w:snapToGrid w:val="0"/>
        <w:spacing w:line="360" w:lineRule="auto"/>
        <w:rPr>
          <w:rFonts w:eastAsiaTheme="minorEastAsia"/>
          <w:color w:val="000000"/>
          <w:szCs w:val="21"/>
        </w:rPr>
      </w:pPr>
      <w:r>
        <w:rPr>
          <w:rFonts w:hint="eastAsia" w:eastAsiaTheme="minorEastAsia"/>
          <w:color w:val="000000"/>
          <w:szCs w:val="21"/>
        </w:rPr>
        <w:t>联系人：</w:t>
      </w:r>
    </w:p>
    <w:p>
      <w:pPr>
        <w:adjustRightInd w:val="0"/>
        <w:snapToGrid w:val="0"/>
        <w:spacing w:line="360" w:lineRule="auto"/>
        <w:rPr>
          <w:rFonts w:eastAsiaTheme="minorEastAsia"/>
          <w:color w:val="000000"/>
          <w:szCs w:val="21"/>
        </w:rPr>
      </w:pPr>
      <w:r>
        <w:rPr>
          <w:rFonts w:hint="eastAsia" w:eastAsiaTheme="minorEastAsia"/>
          <w:color w:val="000000"/>
          <w:szCs w:val="21"/>
        </w:rPr>
        <w:t>电</w:t>
      </w:r>
      <w:r>
        <w:rPr>
          <w:rFonts w:eastAsiaTheme="minorEastAsia"/>
          <w:color w:val="000000"/>
          <w:szCs w:val="21"/>
        </w:rPr>
        <w:t xml:space="preserve">  </w:t>
      </w:r>
      <w:r>
        <w:rPr>
          <w:rFonts w:hint="eastAsia" w:eastAsiaTheme="minorEastAsia"/>
          <w:color w:val="000000"/>
          <w:szCs w:val="21"/>
        </w:rPr>
        <w:t>话：</w:t>
      </w:r>
    </w:p>
    <w:p>
      <w:pPr>
        <w:adjustRightInd w:val="0"/>
        <w:snapToGrid w:val="0"/>
        <w:spacing w:line="360" w:lineRule="auto"/>
        <w:rPr>
          <w:rFonts w:eastAsiaTheme="minorEastAsia"/>
          <w:color w:val="000000"/>
          <w:szCs w:val="21"/>
        </w:rPr>
      </w:pPr>
      <w:r>
        <w:rPr>
          <w:rFonts w:hint="eastAsia" w:eastAsiaTheme="minorEastAsia"/>
          <w:color w:val="000000"/>
          <w:szCs w:val="21"/>
        </w:rPr>
        <w:t>招标代理机构：</w:t>
      </w:r>
    </w:p>
    <w:p>
      <w:pPr>
        <w:adjustRightInd w:val="0"/>
        <w:snapToGrid w:val="0"/>
        <w:spacing w:line="360" w:lineRule="auto"/>
        <w:rPr>
          <w:rFonts w:eastAsiaTheme="minorEastAsia"/>
          <w:color w:val="000000"/>
          <w:szCs w:val="21"/>
        </w:rPr>
      </w:pPr>
      <w:r>
        <w:rPr>
          <w:rFonts w:hint="eastAsia" w:eastAsiaTheme="minorEastAsia"/>
          <w:color w:val="000000"/>
          <w:szCs w:val="21"/>
        </w:rPr>
        <w:t>地</w:t>
      </w:r>
      <w:r>
        <w:rPr>
          <w:rFonts w:eastAsiaTheme="minorEastAsia"/>
          <w:color w:val="000000"/>
          <w:szCs w:val="21"/>
        </w:rPr>
        <w:t xml:space="preserve"> </w:t>
      </w:r>
      <w:r>
        <w:rPr>
          <w:rFonts w:hint="eastAsia" w:eastAsiaTheme="minorEastAsia"/>
          <w:color w:val="000000"/>
          <w:szCs w:val="21"/>
        </w:rPr>
        <w:t>址：</w:t>
      </w:r>
    </w:p>
    <w:p>
      <w:pPr>
        <w:adjustRightInd w:val="0"/>
        <w:snapToGrid w:val="0"/>
        <w:spacing w:line="360" w:lineRule="auto"/>
        <w:rPr>
          <w:rFonts w:eastAsiaTheme="minorEastAsia"/>
          <w:color w:val="000000"/>
          <w:szCs w:val="21"/>
        </w:rPr>
      </w:pPr>
      <w:r>
        <w:rPr>
          <w:rFonts w:hint="eastAsia" w:eastAsiaTheme="minorEastAsia"/>
          <w:color w:val="000000"/>
          <w:szCs w:val="21"/>
        </w:rPr>
        <w:t>联系人：</w:t>
      </w:r>
    </w:p>
    <w:p>
      <w:pPr>
        <w:adjustRightInd w:val="0"/>
        <w:snapToGrid w:val="0"/>
        <w:spacing w:line="360" w:lineRule="auto"/>
        <w:rPr>
          <w:rFonts w:eastAsiaTheme="minorEastAsia"/>
          <w:color w:val="000000"/>
          <w:szCs w:val="21"/>
        </w:rPr>
      </w:pPr>
      <w:r>
        <w:rPr>
          <w:rFonts w:hint="eastAsia" w:eastAsiaTheme="minorEastAsia"/>
          <w:color w:val="000000"/>
          <w:szCs w:val="21"/>
        </w:rPr>
        <w:t>电</w:t>
      </w:r>
      <w:r>
        <w:rPr>
          <w:rFonts w:eastAsiaTheme="minorEastAsia"/>
          <w:color w:val="000000"/>
          <w:szCs w:val="21"/>
        </w:rPr>
        <w:t xml:space="preserve">  </w:t>
      </w:r>
      <w:r>
        <w:rPr>
          <w:rFonts w:hint="eastAsia" w:eastAsiaTheme="minorEastAsia"/>
          <w:color w:val="000000"/>
          <w:szCs w:val="21"/>
        </w:rPr>
        <w:t>话：</w:t>
      </w:r>
    </w:p>
    <w:p>
      <w:pPr>
        <w:adjustRightInd w:val="0"/>
        <w:snapToGrid w:val="0"/>
        <w:spacing w:line="360" w:lineRule="auto"/>
        <w:rPr>
          <w:rFonts w:eastAsiaTheme="minorEastAsia"/>
          <w:color w:val="000000"/>
          <w:szCs w:val="21"/>
          <w:u w:val="single"/>
        </w:rPr>
      </w:pPr>
      <w:r>
        <w:rPr>
          <w:rFonts w:hint="eastAsia" w:eastAsiaTheme="minorEastAsia"/>
          <w:color w:val="000000"/>
          <w:szCs w:val="21"/>
        </w:rPr>
        <w:t>邮</w:t>
      </w:r>
      <w:r>
        <w:rPr>
          <w:rFonts w:eastAsiaTheme="minorEastAsia"/>
          <w:color w:val="000000"/>
          <w:szCs w:val="21"/>
        </w:rPr>
        <w:t xml:space="preserve"> </w:t>
      </w:r>
      <w:r>
        <w:rPr>
          <w:rFonts w:hint="eastAsia" w:eastAsiaTheme="minorEastAsia"/>
          <w:color w:val="000000"/>
          <w:szCs w:val="21"/>
        </w:rPr>
        <w:t>箱</w:t>
      </w:r>
      <w:r>
        <w:rPr>
          <w:rFonts w:eastAsiaTheme="minorEastAsia"/>
          <w:color w:val="000000"/>
          <w:szCs w:val="21"/>
        </w:rPr>
        <w:t>:1669690600</w:t>
      </w:r>
      <w:r>
        <w:rPr>
          <w:rFonts w:hint="eastAsia" w:eastAsiaTheme="minorEastAsia"/>
          <w:color w:val="000000"/>
          <w:szCs w:val="21"/>
        </w:rPr>
        <w:t>＠</w:t>
      </w:r>
      <w:r>
        <w:rPr>
          <w:rFonts w:eastAsiaTheme="minorEastAsia"/>
          <w:color w:val="000000"/>
          <w:szCs w:val="21"/>
        </w:rPr>
        <w:t>qq.com(</w:t>
      </w:r>
      <w:r>
        <w:rPr>
          <w:rFonts w:hint="eastAsia" w:eastAsiaTheme="minorEastAsia"/>
          <w:color w:val="000000"/>
          <w:szCs w:val="21"/>
        </w:rPr>
        <w:t>邮件不得署名</w:t>
      </w:r>
      <w:r>
        <w:rPr>
          <w:rFonts w:eastAsiaTheme="minorEastAsia"/>
          <w:color w:val="000000"/>
          <w:szCs w:val="21"/>
        </w:rPr>
        <w:t>)</w:t>
      </w:r>
      <w:permEnd w:id="13"/>
    </w:p>
    <w:p>
      <w:pPr>
        <w:adjustRightInd w:val="0"/>
        <w:snapToGrid w:val="0"/>
        <w:spacing w:line="360" w:lineRule="auto"/>
        <w:rPr>
          <w:rFonts w:eastAsiaTheme="minorEastAsia"/>
          <w:color w:val="000000"/>
          <w:szCs w:val="21"/>
        </w:rPr>
      </w:pPr>
    </w:p>
    <w:p>
      <w:pPr>
        <w:spacing w:line="360" w:lineRule="auto"/>
        <w:rPr>
          <w:rFonts w:eastAsiaTheme="minorEastAsia"/>
          <w:szCs w:val="21"/>
        </w:rPr>
      </w:pPr>
      <w:permStart w:id="14" w:edGrp="everyone"/>
      <w:r>
        <w:rPr>
          <w:rFonts w:hint="eastAsia" w:eastAsiaTheme="minorEastAsia"/>
          <w:color w:val="000000"/>
          <w:szCs w:val="21"/>
        </w:rPr>
        <w:t>本招标公告同时在蚌埠市公共资源交易中心网站、“中国蚌埠”党政门户网、安徽省招标投标信息网、安徽省公共资源交易监管网上发布。</w:t>
      </w:r>
    </w:p>
    <w:permEnd w:id="14"/>
    <w:p>
      <w:pPr>
        <w:spacing w:line="360" w:lineRule="auto"/>
        <w:ind w:firstLine="480" w:firstLineChars="200"/>
        <w:rPr>
          <w:rFonts w:eastAsiaTheme="minorEastAsia"/>
          <w:sz w:val="24"/>
        </w:rPr>
      </w:pPr>
    </w:p>
    <w:p>
      <w:pPr>
        <w:spacing w:line="360" w:lineRule="auto"/>
        <w:rPr>
          <w:rFonts w:eastAsiaTheme="minorEastAsia"/>
          <w:sz w:val="24"/>
        </w:rPr>
      </w:pPr>
    </w:p>
    <w:p>
      <w:pPr>
        <w:spacing w:line="360" w:lineRule="auto"/>
        <w:rPr>
          <w:rFonts w:eastAsiaTheme="minorEastAsia"/>
          <w:sz w:val="24"/>
        </w:rPr>
      </w:pPr>
    </w:p>
    <w:p>
      <w:pPr>
        <w:spacing w:line="360" w:lineRule="auto"/>
        <w:rPr>
          <w:rFonts w:eastAsiaTheme="minorEastAsia"/>
          <w:sz w:val="24"/>
        </w:rPr>
        <w:sectPr>
          <w:pgSz w:w="11907" w:h="16840"/>
          <w:pgMar w:top="1021" w:right="1247" w:bottom="964" w:left="1247" w:header="851" w:footer="992" w:gutter="0"/>
          <w:cols w:space="720" w:num="1"/>
          <w:docGrid w:linePitch="303" w:charSpace="0"/>
        </w:sectPr>
      </w:pPr>
    </w:p>
    <w:bookmarkEnd w:id="5"/>
    <w:bookmarkEnd w:id="6"/>
    <w:p>
      <w:pPr>
        <w:pStyle w:val="3"/>
        <w:spacing w:line="360" w:lineRule="auto"/>
        <w:ind w:firstLine="0"/>
        <w:rPr>
          <w:rFonts w:ascii="Times New Roman" w:hAnsi="Times New Roman" w:eastAsiaTheme="minorEastAsia"/>
          <w:bCs/>
          <w:szCs w:val="32"/>
        </w:rPr>
      </w:pPr>
      <w:bookmarkStart w:id="7" w:name="_Toc45784925"/>
      <w:bookmarkStart w:id="8" w:name="_Toc223407306"/>
      <w:bookmarkStart w:id="9" w:name="_Toc229413619"/>
      <w:bookmarkStart w:id="10" w:name="_Toc229412057"/>
      <w:r>
        <w:rPr>
          <w:rFonts w:ascii="Times New Roman" w:hAnsi="Times New Roman" w:eastAsiaTheme="minorEastAsia"/>
          <w:bCs/>
          <w:szCs w:val="32"/>
        </w:rPr>
        <w:t>第二章 投标人须知</w:t>
      </w:r>
      <w:bookmarkEnd w:id="7"/>
    </w:p>
    <w:p>
      <w:pPr>
        <w:spacing w:line="360" w:lineRule="auto"/>
        <w:jc w:val="center"/>
        <w:rPr>
          <w:rFonts w:eastAsiaTheme="minorEastAsia"/>
          <w:b/>
          <w:sz w:val="28"/>
        </w:rPr>
      </w:pPr>
      <w:r>
        <w:rPr>
          <w:rFonts w:hint="eastAsia" w:eastAsiaTheme="minorEastAsia"/>
          <w:b/>
          <w:sz w:val="28"/>
        </w:rPr>
        <w:t>投标人须知前附表</w:t>
      </w:r>
    </w:p>
    <w:tbl>
      <w:tblPr>
        <w:tblStyle w:val="4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49"/>
        <w:gridCol w:w="6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
                <w:szCs w:val="21"/>
              </w:rPr>
            </w:pPr>
            <w:r>
              <w:rPr>
                <w:rFonts w:hint="eastAsia" w:eastAsiaTheme="minorEastAsia"/>
                <w:b/>
                <w:szCs w:val="21"/>
              </w:rPr>
              <w:t>条款号</w:t>
            </w:r>
          </w:p>
        </w:tc>
        <w:tc>
          <w:tcPr>
            <w:tcW w:w="1549" w:type="dxa"/>
            <w:vAlign w:val="center"/>
          </w:tcPr>
          <w:p>
            <w:pPr>
              <w:spacing w:line="360" w:lineRule="auto"/>
              <w:jc w:val="center"/>
              <w:rPr>
                <w:rFonts w:eastAsiaTheme="minorEastAsia"/>
                <w:b/>
                <w:szCs w:val="21"/>
              </w:rPr>
            </w:pPr>
            <w:r>
              <w:rPr>
                <w:rFonts w:hint="eastAsia" w:eastAsiaTheme="minorEastAsia"/>
                <w:b/>
                <w:szCs w:val="21"/>
              </w:rPr>
              <w:t>内容</w:t>
            </w:r>
          </w:p>
        </w:tc>
        <w:tc>
          <w:tcPr>
            <w:tcW w:w="6408" w:type="dxa"/>
            <w:vAlign w:val="center"/>
          </w:tcPr>
          <w:p>
            <w:pPr>
              <w:pStyle w:val="73"/>
              <w:widowControl w:val="0"/>
              <w:spacing w:before="0" w:beforeAutospacing="0" w:after="0" w:afterAutospacing="0" w:line="360" w:lineRule="auto"/>
              <w:rPr>
                <w:rFonts w:ascii="Times New Roman" w:hAnsi="Times New Roman" w:eastAsiaTheme="minorEastAsia"/>
                <w:kern w:val="2"/>
                <w:sz w:val="21"/>
                <w:szCs w:val="21"/>
              </w:rPr>
            </w:pPr>
            <w:r>
              <w:rPr>
                <w:rFonts w:hint="eastAsia" w:ascii="Times New Roman" w:hAnsi="Times New Roman" w:eastAsiaTheme="minorEastAsia"/>
                <w:kern w:val="2"/>
                <w:sz w:val="21"/>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97"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permStart w:id="15" w:edGrp="everyone" w:colFirst="2" w:colLast="2"/>
            <w:r>
              <w:rPr>
                <w:rFonts w:hint="eastAsia" w:eastAsiaTheme="minorEastAsia"/>
                <w:kern w:val="2"/>
                <w:sz w:val="21"/>
                <w:szCs w:val="21"/>
              </w:rPr>
              <w:t>1.2.2</w:t>
            </w:r>
          </w:p>
        </w:tc>
        <w:tc>
          <w:tcPr>
            <w:tcW w:w="1549"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招标人</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997" w:type="dxa"/>
            <w:vAlign w:val="center"/>
          </w:tcPr>
          <w:p>
            <w:pPr>
              <w:spacing w:line="360" w:lineRule="auto"/>
              <w:jc w:val="center"/>
              <w:rPr>
                <w:rFonts w:eastAsiaTheme="minorEastAsia"/>
                <w:szCs w:val="21"/>
              </w:rPr>
            </w:pPr>
            <w:permStart w:id="16" w:edGrp="everyone" w:colFirst="2" w:colLast="2"/>
            <w:r>
              <w:rPr>
                <w:rFonts w:hint="eastAsia" w:eastAsiaTheme="minorEastAsia"/>
                <w:szCs w:val="21"/>
              </w:rPr>
              <w:t>1.2.3</w:t>
            </w:r>
          </w:p>
        </w:tc>
        <w:tc>
          <w:tcPr>
            <w:tcW w:w="1549" w:type="dxa"/>
            <w:vAlign w:val="center"/>
          </w:tcPr>
          <w:p>
            <w:pPr>
              <w:spacing w:line="360" w:lineRule="auto"/>
              <w:jc w:val="center"/>
              <w:rPr>
                <w:rFonts w:eastAsiaTheme="minorEastAsia"/>
                <w:szCs w:val="21"/>
              </w:rPr>
            </w:pPr>
            <w:r>
              <w:rPr>
                <w:rFonts w:hint="eastAsia" w:eastAsiaTheme="minorEastAsia"/>
                <w:szCs w:val="21"/>
              </w:rPr>
              <w:t>招标代理机构</w:t>
            </w:r>
          </w:p>
        </w:tc>
        <w:tc>
          <w:tcPr>
            <w:tcW w:w="6408" w:type="dxa"/>
            <w:vAlign w:val="center"/>
          </w:tcPr>
          <w:p>
            <w:pPr>
              <w:spacing w:line="360" w:lineRule="auto"/>
              <w:rPr>
                <w:rFonts w:eastAsiaTheme="minorEastAsia"/>
                <w:szCs w:val="21"/>
              </w:rPr>
            </w:pPr>
            <w:r>
              <w:rPr>
                <w:rFonts w:hint="eastAsia" w:eastAsiaTheme="minorEastAsia"/>
                <w:szCs w:val="21"/>
              </w:rPr>
              <w:t>名称：</w:t>
            </w:r>
          </w:p>
          <w:p>
            <w:pPr>
              <w:spacing w:line="360" w:lineRule="auto"/>
              <w:rPr>
                <w:rFonts w:eastAsiaTheme="minorEastAsia"/>
                <w:b/>
                <w:szCs w:val="21"/>
              </w:rPr>
            </w:pPr>
            <w:r>
              <w:rPr>
                <w:rFonts w:hint="eastAsia" w:eastAsiaTheme="minorEastAsia"/>
                <w:szCs w:val="21"/>
              </w:rPr>
              <w:t>地址：</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restart"/>
            <w:vAlign w:val="center"/>
          </w:tcPr>
          <w:p>
            <w:pPr>
              <w:spacing w:line="360" w:lineRule="auto"/>
              <w:jc w:val="center"/>
              <w:rPr>
                <w:rFonts w:eastAsiaTheme="minorEastAsia"/>
                <w:szCs w:val="21"/>
              </w:rPr>
            </w:pPr>
            <w:permStart w:id="17" w:edGrp="everyone" w:colFirst="2" w:colLast="2"/>
            <w:r>
              <w:rPr>
                <w:rFonts w:hint="eastAsia" w:eastAsiaTheme="minorEastAsia"/>
                <w:szCs w:val="21"/>
              </w:rPr>
              <w:t>1.2.7</w:t>
            </w:r>
          </w:p>
        </w:tc>
        <w:tc>
          <w:tcPr>
            <w:tcW w:w="1549" w:type="dxa"/>
            <w:vAlign w:val="center"/>
          </w:tcPr>
          <w:p>
            <w:pPr>
              <w:spacing w:line="360" w:lineRule="auto"/>
              <w:jc w:val="center"/>
              <w:rPr>
                <w:rFonts w:eastAsiaTheme="minorEastAsia"/>
                <w:szCs w:val="21"/>
              </w:rPr>
            </w:pPr>
            <w:r>
              <w:rPr>
                <w:rFonts w:hint="eastAsia" w:eastAsiaTheme="minorEastAsia"/>
                <w:szCs w:val="21"/>
              </w:rPr>
              <w:t>项目名称</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spacing w:line="360" w:lineRule="auto"/>
              <w:jc w:val="center"/>
              <w:rPr>
                <w:rFonts w:eastAsiaTheme="minorEastAsia"/>
                <w:szCs w:val="21"/>
              </w:rPr>
            </w:pPr>
          </w:p>
        </w:tc>
        <w:tc>
          <w:tcPr>
            <w:tcW w:w="1549" w:type="dxa"/>
            <w:vAlign w:val="center"/>
          </w:tcPr>
          <w:p>
            <w:pPr>
              <w:spacing w:line="360" w:lineRule="auto"/>
              <w:jc w:val="center"/>
              <w:rPr>
                <w:rFonts w:eastAsiaTheme="minorEastAsia"/>
                <w:szCs w:val="21"/>
              </w:rPr>
            </w:pPr>
            <w:r>
              <w:rPr>
                <w:rFonts w:hint="eastAsia" w:eastAsiaTheme="minorEastAsia"/>
                <w:szCs w:val="21"/>
              </w:rPr>
              <w:t>项目编号</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ermStart w:id="18" w:edGrp="everyone"/>
            <w:r>
              <w:rPr>
                <w:rFonts w:hint="eastAsia" w:ascii="Times New Roman" w:hAnsi="Times New Roman" w:eastAsiaTheme="minorEastAsia"/>
                <w:b w:val="0"/>
                <w:sz w:val="21"/>
                <w:szCs w:val="21"/>
              </w:rPr>
              <w:t xml:space="preserve">  </w:t>
            </w:r>
            <w:perm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spacing w:line="360" w:lineRule="auto"/>
              <w:jc w:val="center"/>
              <w:rPr>
                <w:rFonts w:eastAsiaTheme="minorEastAsia"/>
                <w:szCs w:val="21"/>
              </w:rPr>
            </w:pPr>
            <w:permStart w:id="19" w:edGrp="everyone" w:colFirst="0" w:colLast="0"/>
            <w:permStart w:id="20" w:edGrp="everyone" w:colFirst="2" w:colLast="2"/>
            <w:permStart w:id="21" w:edGrp="everyone" w:colFirst="3" w:colLast="3"/>
          </w:p>
        </w:tc>
        <w:tc>
          <w:tcPr>
            <w:tcW w:w="1549" w:type="dxa"/>
            <w:vAlign w:val="center"/>
          </w:tcPr>
          <w:p>
            <w:pPr>
              <w:spacing w:line="360" w:lineRule="auto"/>
              <w:jc w:val="center"/>
              <w:rPr>
                <w:rFonts w:eastAsiaTheme="minorEastAsia"/>
                <w:szCs w:val="21"/>
              </w:rPr>
            </w:pPr>
            <w:r>
              <w:rPr>
                <w:rFonts w:hint="eastAsia" w:eastAsiaTheme="minorEastAsia"/>
                <w:szCs w:val="21"/>
              </w:rPr>
              <w:t>项目性质</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r>
              <w:rPr>
                <w:rFonts w:hint="eastAsia" w:ascii="Times New Roman" w:hAnsi="Times New Roman" w:eastAsiaTheme="minorEastAsia"/>
                <w:b w:val="0"/>
                <w:sz w:val="21"/>
                <w:szCs w:val="21"/>
              </w:rPr>
              <w:t>服务类</w:t>
            </w:r>
          </w:p>
        </w:tc>
      </w:tr>
      <w:permEnd w:id="19"/>
      <w:permEnd w:id="20"/>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spacing w:line="360" w:lineRule="auto"/>
              <w:jc w:val="center"/>
              <w:rPr>
                <w:rFonts w:eastAsiaTheme="minorEastAsia"/>
                <w:szCs w:val="21"/>
              </w:rPr>
            </w:pPr>
            <w:permStart w:id="22" w:edGrp="everyone" w:colFirst="0" w:colLast="0"/>
            <w:permStart w:id="23" w:edGrp="everyone" w:colFirst="2" w:colLast="2"/>
            <w:permStart w:id="24" w:edGrp="everyone" w:colFirst="3" w:colLast="3"/>
          </w:p>
        </w:tc>
        <w:tc>
          <w:tcPr>
            <w:tcW w:w="1549" w:type="dxa"/>
            <w:vAlign w:val="center"/>
          </w:tcPr>
          <w:p>
            <w:pPr>
              <w:spacing w:line="360" w:lineRule="auto"/>
              <w:jc w:val="center"/>
              <w:rPr>
                <w:rFonts w:eastAsiaTheme="minorEastAsia"/>
                <w:szCs w:val="21"/>
              </w:rPr>
            </w:pPr>
            <w:r>
              <w:rPr>
                <w:rFonts w:hint="eastAsia" w:eastAsiaTheme="minorEastAsia"/>
                <w:szCs w:val="21"/>
              </w:rPr>
              <w:t>资金来源</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22"/>
      <w:permEnd w:id="23"/>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spacing w:line="360" w:lineRule="auto"/>
              <w:jc w:val="center"/>
              <w:rPr>
                <w:rFonts w:eastAsiaTheme="minorEastAsia"/>
                <w:szCs w:val="21"/>
              </w:rPr>
            </w:pPr>
            <w:permStart w:id="25" w:edGrp="everyone" w:colFirst="0" w:colLast="0"/>
            <w:permStart w:id="26" w:edGrp="everyone" w:colFirst="2" w:colLast="2"/>
            <w:permStart w:id="27" w:edGrp="everyone" w:colFirst="3" w:colLast="3"/>
          </w:p>
        </w:tc>
        <w:tc>
          <w:tcPr>
            <w:tcW w:w="1549" w:type="dxa"/>
            <w:vAlign w:val="center"/>
          </w:tcPr>
          <w:p>
            <w:pPr>
              <w:spacing w:line="360" w:lineRule="auto"/>
              <w:jc w:val="center"/>
              <w:rPr>
                <w:rFonts w:eastAsiaTheme="minorEastAsia"/>
                <w:szCs w:val="21"/>
                <w:lang w:val="zh-CN"/>
              </w:rPr>
            </w:pPr>
            <w:r>
              <w:rPr>
                <w:rFonts w:hint="eastAsia" w:eastAsiaTheme="minorEastAsia"/>
                <w:szCs w:val="21"/>
              </w:rPr>
              <w:t>标段划分</w:t>
            </w:r>
          </w:p>
        </w:tc>
        <w:tc>
          <w:tcPr>
            <w:tcW w:w="6408" w:type="dxa"/>
            <w:vMerge w:val="restart"/>
            <w:vAlign w:val="center"/>
          </w:tcPr>
          <w:p>
            <w:pPr>
              <w:spacing w:line="360" w:lineRule="auto"/>
              <w:ind w:left="839" w:hanging="839"/>
              <w:rPr>
                <w:rFonts w:eastAsiaTheme="minorEastAsia"/>
                <w:szCs w:val="21"/>
              </w:rPr>
            </w:pPr>
            <w:r>
              <w:rPr>
                <w:rFonts w:hint="eastAsia" w:eastAsiaTheme="minorEastAsia"/>
                <w:szCs w:val="21"/>
              </w:rPr>
              <w:t>详见本章附件一“招标范围及要求”</w:t>
            </w:r>
          </w:p>
        </w:tc>
      </w:tr>
      <w:permEnd w:id="25"/>
      <w:permEnd w:id="26"/>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97" w:type="dxa"/>
            <w:vMerge w:val="continue"/>
            <w:vAlign w:val="center"/>
          </w:tcPr>
          <w:p>
            <w:pPr>
              <w:spacing w:line="360" w:lineRule="auto"/>
              <w:jc w:val="center"/>
              <w:rPr>
                <w:rFonts w:eastAsiaTheme="minorEastAsia"/>
                <w:szCs w:val="21"/>
              </w:rPr>
            </w:pPr>
          </w:p>
        </w:tc>
        <w:tc>
          <w:tcPr>
            <w:tcW w:w="1549" w:type="dxa"/>
            <w:vAlign w:val="center"/>
          </w:tcPr>
          <w:p>
            <w:pPr>
              <w:spacing w:line="360" w:lineRule="auto"/>
              <w:jc w:val="center"/>
              <w:rPr>
                <w:rFonts w:eastAsiaTheme="minorEastAsia"/>
                <w:szCs w:val="21"/>
              </w:rPr>
            </w:pPr>
            <w:r>
              <w:rPr>
                <w:rFonts w:hint="eastAsia" w:eastAsiaTheme="minorEastAsia"/>
                <w:szCs w:val="21"/>
              </w:rPr>
              <w:t>招标范围</w:t>
            </w:r>
          </w:p>
        </w:tc>
        <w:tc>
          <w:tcPr>
            <w:tcW w:w="6408" w:type="dxa"/>
            <w:vMerge w:val="continue"/>
            <w:vAlign w:val="center"/>
          </w:tcPr>
          <w:p>
            <w:pPr>
              <w:spacing w:line="360" w:lineRule="auto"/>
              <w:ind w:left="839" w:hanging="839"/>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spacing w:line="360" w:lineRule="auto"/>
              <w:jc w:val="center"/>
              <w:rPr>
                <w:rFonts w:eastAsiaTheme="minorEastAsia"/>
                <w:szCs w:val="21"/>
              </w:rPr>
            </w:pPr>
            <w:permStart w:id="28" w:edGrp="everyone" w:colFirst="2" w:colLast="2"/>
          </w:p>
        </w:tc>
        <w:tc>
          <w:tcPr>
            <w:tcW w:w="1549" w:type="dxa"/>
            <w:vAlign w:val="center"/>
          </w:tcPr>
          <w:p>
            <w:pPr>
              <w:spacing w:line="360" w:lineRule="auto"/>
              <w:jc w:val="center"/>
              <w:rPr>
                <w:rFonts w:eastAsiaTheme="minorEastAsia"/>
                <w:szCs w:val="21"/>
              </w:rPr>
            </w:pPr>
            <w:r>
              <w:rPr>
                <w:rFonts w:hint="eastAsia" w:eastAsiaTheme="minorEastAsia"/>
                <w:szCs w:val="21"/>
              </w:rPr>
              <w:t>服务周期</w:t>
            </w:r>
          </w:p>
        </w:tc>
        <w:tc>
          <w:tcPr>
            <w:tcW w:w="6408" w:type="dxa"/>
            <w:vAlign w:val="center"/>
          </w:tcPr>
          <w:p>
            <w:pPr>
              <w:spacing w:line="360" w:lineRule="auto"/>
              <w:ind w:left="839" w:hanging="839"/>
              <w:rPr>
                <w:rFonts w:eastAsiaTheme="minorEastAsia"/>
                <w:szCs w:val="21"/>
              </w:rPr>
            </w:pP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spacing w:line="360" w:lineRule="auto"/>
              <w:jc w:val="center"/>
              <w:rPr>
                <w:rFonts w:eastAsiaTheme="minorEastAsia"/>
                <w:szCs w:val="21"/>
              </w:rPr>
            </w:pPr>
            <w:permStart w:id="29" w:edGrp="everyone" w:colFirst="2" w:colLast="2"/>
          </w:p>
        </w:tc>
        <w:tc>
          <w:tcPr>
            <w:tcW w:w="1549" w:type="dxa"/>
            <w:vAlign w:val="center"/>
          </w:tcPr>
          <w:p>
            <w:pPr>
              <w:spacing w:line="360" w:lineRule="auto"/>
              <w:jc w:val="center"/>
              <w:rPr>
                <w:rFonts w:eastAsiaTheme="minorEastAsia"/>
                <w:szCs w:val="21"/>
              </w:rPr>
            </w:pPr>
            <w:r>
              <w:rPr>
                <w:rFonts w:hint="eastAsia" w:eastAsiaTheme="minorEastAsia"/>
                <w:szCs w:val="21"/>
              </w:rPr>
              <w:t>服务内容</w:t>
            </w:r>
          </w:p>
        </w:tc>
        <w:tc>
          <w:tcPr>
            <w:tcW w:w="6408" w:type="dxa"/>
            <w:vAlign w:val="center"/>
          </w:tcPr>
          <w:p>
            <w:pPr>
              <w:spacing w:line="360" w:lineRule="auto"/>
              <w:ind w:left="839" w:hanging="839"/>
              <w:rPr>
                <w:rFonts w:eastAsiaTheme="minorEastAsia"/>
                <w:szCs w:val="21"/>
              </w:rPr>
            </w:pP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1.4.1</w:t>
            </w:r>
          </w:p>
        </w:tc>
        <w:tc>
          <w:tcPr>
            <w:tcW w:w="1549" w:type="dxa"/>
            <w:vAlign w:val="center"/>
          </w:tcPr>
          <w:p>
            <w:pPr>
              <w:spacing w:line="360" w:lineRule="auto"/>
              <w:jc w:val="center"/>
              <w:rPr>
                <w:rFonts w:eastAsiaTheme="minorEastAsia"/>
                <w:szCs w:val="21"/>
              </w:rPr>
            </w:pPr>
            <w:r>
              <w:rPr>
                <w:rFonts w:hint="eastAsia" w:eastAsiaTheme="minorEastAsia"/>
                <w:szCs w:val="21"/>
              </w:rPr>
              <w:t>对投标人的要求</w:t>
            </w:r>
          </w:p>
        </w:tc>
        <w:tc>
          <w:tcPr>
            <w:tcW w:w="6408" w:type="dxa"/>
            <w:vAlign w:val="center"/>
          </w:tcPr>
          <w:p>
            <w:pPr>
              <w:adjustRightInd w:val="0"/>
              <w:snapToGrid w:val="0"/>
              <w:spacing w:line="360" w:lineRule="auto"/>
              <w:rPr>
                <w:rFonts w:eastAsiaTheme="minorEastAsia"/>
                <w:b/>
                <w:szCs w:val="21"/>
              </w:rPr>
            </w:pPr>
            <w:permStart w:id="30" w:edGrp="everyone"/>
            <w:r>
              <w:rPr>
                <w:rFonts w:eastAsiaTheme="minorEastAsia"/>
                <w:b/>
                <w:szCs w:val="21"/>
              </w:rPr>
              <w:t>1.</w:t>
            </w:r>
            <w:r>
              <w:rPr>
                <w:rFonts w:hint="eastAsia" w:eastAsiaTheme="minorEastAsia"/>
                <w:b/>
                <w:szCs w:val="21"/>
              </w:rPr>
              <w:t>企业要求</w:t>
            </w:r>
          </w:p>
          <w:p>
            <w:pPr>
              <w:adjustRightInd w:val="0"/>
              <w:snapToGrid w:val="0"/>
              <w:spacing w:line="360" w:lineRule="auto"/>
              <w:rPr>
                <w:rFonts w:eastAsiaTheme="minorEastAsia"/>
                <w:bCs/>
                <w:szCs w:val="21"/>
              </w:rPr>
            </w:pPr>
            <w:r>
              <w:rPr>
                <w:rFonts w:hint="eastAsia" w:eastAsiaTheme="minorEastAsia"/>
                <w:bCs/>
                <w:szCs w:val="21"/>
              </w:rPr>
              <w:t>（</w:t>
            </w:r>
            <w:r>
              <w:rPr>
                <w:rFonts w:eastAsiaTheme="minorEastAsia"/>
                <w:bCs/>
                <w:szCs w:val="21"/>
              </w:rPr>
              <w:t>1</w:t>
            </w:r>
            <w:r>
              <w:rPr>
                <w:rFonts w:hint="eastAsia" w:eastAsiaTheme="minorEastAsia"/>
                <w:bCs/>
                <w:szCs w:val="21"/>
              </w:rPr>
              <w:t>）资质：</w:t>
            </w:r>
          </w:p>
          <w:p>
            <w:pPr>
              <w:adjustRightInd w:val="0"/>
              <w:snapToGrid w:val="0"/>
              <w:spacing w:line="360" w:lineRule="auto"/>
              <w:rPr>
                <w:rFonts w:eastAsiaTheme="minorEastAsia"/>
                <w:b/>
                <w:bCs/>
                <w:szCs w:val="21"/>
                <w:u w:val="single"/>
              </w:rPr>
            </w:pPr>
            <w:r>
              <w:rPr>
                <w:rFonts w:hint="eastAsia" w:eastAsiaTheme="minorEastAsia"/>
                <w:bCs/>
                <w:szCs w:val="21"/>
              </w:rPr>
              <w:t>（</w:t>
            </w:r>
            <w:r>
              <w:rPr>
                <w:rFonts w:eastAsiaTheme="minorEastAsia"/>
                <w:bCs/>
                <w:szCs w:val="21"/>
              </w:rPr>
              <w:t>2</w:t>
            </w:r>
            <w:r>
              <w:rPr>
                <w:rFonts w:hint="eastAsia" w:eastAsiaTheme="minorEastAsia"/>
                <w:bCs/>
                <w:szCs w:val="21"/>
              </w:rPr>
              <w:t>）业绩：</w:t>
            </w:r>
            <w:r>
              <w:rPr>
                <w:rFonts w:eastAsiaTheme="minorEastAsia"/>
                <w:bCs/>
                <w:szCs w:val="21"/>
              </w:rPr>
              <w:t xml:space="preserve"> </w:t>
            </w:r>
            <w:r>
              <w:rPr>
                <w:rFonts w:eastAsiaTheme="minorEastAsia"/>
                <w:bCs/>
                <w:szCs w:val="21"/>
                <w:u w:val="single"/>
              </w:rPr>
              <w:t xml:space="preserve">   </w:t>
            </w:r>
          </w:p>
          <w:p>
            <w:pPr>
              <w:spacing w:line="360" w:lineRule="auto"/>
              <w:rPr>
                <w:rFonts w:eastAsiaTheme="minorEastAsia"/>
                <w:b/>
                <w:szCs w:val="21"/>
              </w:rPr>
            </w:pPr>
            <w:r>
              <w:rPr>
                <w:rFonts w:eastAsiaTheme="minorEastAsia"/>
                <w:b/>
                <w:bCs/>
                <w:szCs w:val="21"/>
              </w:rPr>
              <w:t>2.</w:t>
            </w:r>
            <w:r>
              <w:rPr>
                <w:rFonts w:hint="eastAsia" w:eastAsiaTheme="minorEastAsia"/>
                <w:b/>
                <w:szCs w:val="21"/>
              </w:rPr>
              <w:t>项目负责人要求</w:t>
            </w:r>
          </w:p>
          <w:p>
            <w:pPr>
              <w:spacing w:line="360" w:lineRule="auto"/>
              <w:rPr>
                <w:rFonts w:eastAsiaTheme="minorEastAsia"/>
                <w:szCs w:val="21"/>
              </w:rPr>
            </w:pPr>
            <w:r>
              <w:rPr>
                <w:rFonts w:hint="eastAsia" w:eastAsiaTheme="minorEastAsia"/>
                <w:bCs/>
                <w:szCs w:val="21"/>
              </w:rPr>
              <w:t>（</w:t>
            </w:r>
            <w:r>
              <w:rPr>
                <w:rFonts w:eastAsiaTheme="minorEastAsia"/>
                <w:bCs/>
                <w:szCs w:val="21"/>
              </w:rPr>
              <w:t>1</w:t>
            </w:r>
            <w:r>
              <w:rPr>
                <w:rFonts w:hint="eastAsia" w:eastAsiaTheme="minorEastAsia"/>
                <w:bCs/>
                <w:szCs w:val="21"/>
              </w:rPr>
              <w:t>）</w:t>
            </w:r>
            <w:r>
              <w:rPr>
                <w:rFonts w:hint="eastAsia" w:eastAsiaTheme="minorEastAsia"/>
                <w:szCs w:val="21"/>
              </w:rPr>
              <w:t>资格：</w:t>
            </w:r>
          </w:p>
          <w:p>
            <w:pPr>
              <w:adjustRightInd w:val="0"/>
              <w:snapToGrid w:val="0"/>
              <w:spacing w:line="360" w:lineRule="auto"/>
              <w:rPr>
                <w:rFonts w:eastAsiaTheme="minorEastAsia"/>
                <w:szCs w:val="21"/>
                <w:u w:val="single"/>
              </w:rPr>
            </w:pPr>
            <w:r>
              <w:rPr>
                <w:rFonts w:hint="eastAsia" w:eastAsiaTheme="minorEastAsia"/>
                <w:bCs/>
                <w:szCs w:val="21"/>
              </w:rPr>
              <w:t>（</w:t>
            </w:r>
            <w:r>
              <w:rPr>
                <w:rFonts w:eastAsiaTheme="minorEastAsia"/>
                <w:bCs/>
                <w:szCs w:val="21"/>
              </w:rPr>
              <w:t>2</w:t>
            </w:r>
            <w:r>
              <w:rPr>
                <w:rFonts w:hint="eastAsia" w:eastAsiaTheme="minorEastAsia"/>
                <w:bCs/>
                <w:szCs w:val="21"/>
              </w:rPr>
              <w:t>）</w:t>
            </w:r>
            <w:r>
              <w:rPr>
                <w:rFonts w:hint="eastAsia" w:eastAsiaTheme="minorEastAsia"/>
                <w:szCs w:val="21"/>
              </w:rPr>
              <w:t>业绩：</w:t>
            </w:r>
            <w:r>
              <w:rPr>
                <w:rFonts w:eastAsiaTheme="minorEastAsia"/>
                <w:szCs w:val="21"/>
              </w:rPr>
              <w:t xml:space="preserve"> </w:t>
            </w:r>
            <w:r>
              <w:rPr>
                <w:rFonts w:eastAsiaTheme="minorEastAsia"/>
                <w:szCs w:val="21"/>
                <w:u w:val="single"/>
              </w:rPr>
              <w:t xml:space="preserve">    </w:t>
            </w:r>
          </w:p>
          <w:p>
            <w:pPr>
              <w:adjustRightInd w:val="0"/>
              <w:snapToGrid w:val="0"/>
              <w:spacing w:line="360" w:lineRule="auto"/>
              <w:rPr>
                <w:rFonts w:eastAsiaTheme="minorEastAsia"/>
                <w:szCs w:val="21"/>
              </w:rPr>
            </w:pPr>
            <w:r>
              <w:rPr>
                <w:rFonts w:hint="eastAsia" w:eastAsiaTheme="minorEastAsia"/>
                <w:szCs w:val="21"/>
              </w:rPr>
              <w:t>（3）拟任项目负责人必需为投标单位正式员工。项目负责人对整个项目全程负责，无正当理由不得中途更换。</w:t>
            </w:r>
          </w:p>
          <w:permEnd w:id="30"/>
          <w:p>
            <w:pPr>
              <w:spacing w:line="360" w:lineRule="auto"/>
              <w:rPr>
                <w:rFonts w:eastAsiaTheme="minorEastAsia"/>
                <w:b/>
                <w:szCs w:val="21"/>
              </w:rPr>
            </w:pPr>
            <w:r>
              <w:rPr>
                <w:rFonts w:eastAsiaTheme="minorEastAsia"/>
                <w:b/>
                <w:szCs w:val="21"/>
              </w:rPr>
              <w:t>3.</w:t>
            </w:r>
            <w:r>
              <w:rPr>
                <w:rFonts w:hint="eastAsia" w:eastAsiaTheme="minorEastAsia"/>
                <w:b/>
                <w:szCs w:val="21"/>
              </w:rPr>
              <w:t>符合下列情形之一：</w:t>
            </w:r>
          </w:p>
          <w:p>
            <w:pPr>
              <w:adjustRightInd w:val="0"/>
              <w:snapToGrid w:val="0"/>
              <w:spacing w:line="360" w:lineRule="auto"/>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）开标前两年内未被蚌埠市公共资源交易监督管理局记不良行为记录或记不良行为记录累计未满</w:t>
            </w:r>
            <w:r>
              <w:rPr>
                <w:rFonts w:eastAsiaTheme="minorEastAsia"/>
                <w:szCs w:val="21"/>
              </w:rPr>
              <w:t>10</w:t>
            </w:r>
            <w:r>
              <w:rPr>
                <w:rFonts w:hint="eastAsia" w:eastAsiaTheme="minorEastAsia"/>
                <w:szCs w:val="21"/>
              </w:rPr>
              <w:t>分的；</w:t>
            </w:r>
          </w:p>
          <w:p>
            <w:pPr>
              <w:adjustRightInd w:val="0"/>
              <w:snapToGrid w:val="0"/>
              <w:spacing w:line="360" w:lineRule="auto"/>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）最近一次被蚌埠市公共资源交易监督管理局记不良行为记录累计达</w:t>
            </w:r>
            <w:r>
              <w:rPr>
                <w:rFonts w:eastAsiaTheme="minorEastAsia"/>
                <w:szCs w:val="21"/>
              </w:rPr>
              <w:t>10</w:t>
            </w:r>
            <w:r>
              <w:rPr>
                <w:rFonts w:hint="eastAsia" w:eastAsiaTheme="minorEastAsia"/>
                <w:szCs w:val="21"/>
              </w:rPr>
              <w:t>分（含</w:t>
            </w:r>
            <w:r>
              <w:rPr>
                <w:rFonts w:eastAsiaTheme="minorEastAsia"/>
                <w:szCs w:val="21"/>
              </w:rPr>
              <w:t>10</w:t>
            </w:r>
            <w:r>
              <w:rPr>
                <w:rFonts w:hint="eastAsia" w:eastAsiaTheme="minorEastAsia"/>
                <w:szCs w:val="21"/>
              </w:rPr>
              <w:t>分）到</w:t>
            </w:r>
            <w:r>
              <w:rPr>
                <w:rFonts w:eastAsiaTheme="minorEastAsia"/>
                <w:szCs w:val="21"/>
              </w:rPr>
              <w:t>15</w:t>
            </w:r>
            <w:r>
              <w:rPr>
                <w:rFonts w:hint="eastAsia" w:eastAsiaTheme="minorEastAsia"/>
                <w:szCs w:val="21"/>
              </w:rPr>
              <w:t>分且公布日距开标日超过</w:t>
            </w:r>
            <w:r>
              <w:rPr>
                <w:rFonts w:eastAsiaTheme="minorEastAsia"/>
                <w:szCs w:val="21"/>
              </w:rPr>
              <w:t>6</w:t>
            </w:r>
            <w:r>
              <w:rPr>
                <w:rFonts w:hint="eastAsia" w:eastAsiaTheme="minorEastAsia"/>
                <w:szCs w:val="21"/>
              </w:rPr>
              <w:t>个月；</w:t>
            </w:r>
          </w:p>
          <w:p>
            <w:pPr>
              <w:adjustRightInd w:val="0"/>
              <w:snapToGrid w:val="0"/>
              <w:spacing w:line="360" w:lineRule="auto"/>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）最近一次被蚌埠市公共资源交易监督管理局记不良行为记录累计达</w:t>
            </w:r>
            <w:r>
              <w:rPr>
                <w:rFonts w:eastAsiaTheme="minorEastAsia"/>
                <w:szCs w:val="21"/>
              </w:rPr>
              <w:t>15</w:t>
            </w:r>
            <w:r>
              <w:rPr>
                <w:rFonts w:hint="eastAsia" w:eastAsiaTheme="minorEastAsia"/>
                <w:szCs w:val="21"/>
              </w:rPr>
              <w:t>分（含</w:t>
            </w:r>
            <w:r>
              <w:rPr>
                <w:rFonts w:eastAsiaTheme="minorEastAsia"/>
                <w:szCs w:val="21"/>
              </w:rPr>
              <w:t>15</w:t>
            </w:r>
            <w:r>
              <w:rPr>
                <w:rFonts w:hint="eastAsia" w:eastAsiaTheme="minorEastAsia"/>
                <w:szCs w:val="21"/>
              </w:rPr>
              <w:t>分）到</w:t>
            </w:r>
            <w:r>
              <w:rPr>
                <w:rFonts w:eastAsiaTheme="minorEastAsia"/>
                <w:szCs w:val="21"/>
              </w:rPr>
              <w:t>20</w:t>
            </w:r>
            <w:r>
              <w:rPr>
                <w:rFonts w:hint="eastAsia" w:eastAsiaTheme="minorEastAsia"/>
                <w:szCs w:val="21"/>
              </w:rPr>
              <w:t>分且公布日距开标日超过</w:t>
            </w:r>
            <w:r>
              <w:rPr>
                <w:rFonts w:eastAsiaTheme="minorEastAsia"/>
                <w:szCs w:val="21"/>
              </w:rPr>
              <w:t>12</w:t>
            </w:r>
            <w:r>
              <w:rPr>
                <w:rFonts w:hint="eastAsia" w:eastAsiaTheme="minorEastAsia"/>
                <w:szCs w:val="21"/>
              </w:rPr>
              <w:t>个月；</w:t>
            </w:r>
          </w:p>
          <w:p>
            <w:pPr>
              <w:spacing w:line="360" w:lineRule="auto"/>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）最近一次被蚌埠市公共资源交易监督管理局记不良行为记录累计及达</w:t>
            </w:r>
            <w:r>
              <w:rPr>
                <w:rFonts w:eastAsiaTheme="minorEastAsia"/>
                <w:szCs w:val="21"/>
              </w:rPr>
              <w:t>20</w:t>
            </w:r>
            <w:r>
              <w:rPr>
                <w:rFonts w:hint="eastAsia" w:eastAsiaTheme="minorEastAsia"/>
                <w:szCs w:val="21"/>
              </w:rPr>
              <w:t>分（含</w:t>
            </w:r>
            <w:r>
              <w:rPr>
                <w:rFonts w:eastAsiaTheme="minorEastAsia"/>
                <w:szCs w:val="21"/>
              </w:rPr>
              <w:t>20</w:t>
            </w:r>
            <w:r>
              <w:rPr>
                <w:rFonts w:hint="eastAsia" w:eastAsiaTheme="minorEastAsia"/>
                <w:szCs w:val="21"/>
              </w:rPr>
              <w:t>分）及以上且公布日距开标日超过</w:t>
            </w:r>
            <w:r>
              <w:rPr>
                <w:rFonts w:eastAsiaTheme="minorEastAsia"/>
                <w:szCs w:val="21"/>
              </w:rPr>
              <w:t>24</w:t>
            </w:r>
            <w:r>
              <w:rPr>
                <w:rFonts w:hint="eastAsia" w:eastAsiaTheme="minorEastAsia"/>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5"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1.4.3</w:t>
            </w:r>
          </w:p>
        </w:tc>
        <w:tc>
          <w:tcPr>
            <w:tcW w:w="1549" w:type="dxa"/>
            <w:vAlign w:val="center"/>
          </w:tcPr>
          <w:p>
            <w:pPr>
              <w:spacing w:line="360" w:lineRule="auto"/>
              <w:jc w:val="center"/>
              <w:rPr>
                <w:rFonts w:eastAsiaTheme="minorEastAsia"/>
                <w:szCs w:val="21"/>
              </w:rPr>
            </w:pPr>
            <w:r>
              <w:rPr>
                <w:rFonts w:hint="eastAsia" w:eastAsiaTheme="minorEastAsia"/>
                <w:szCs w:val="21"/>
              </w:rPr>
              <w:t>投标人信用</w:t>
            </w:r>
          </w:p>
        </w:tc>
        <w:tc>
          <w:tcPr>
            <w:tcW w:w="6408" w:type="dxa"/>
            <w:vAlign w:val="center"/>
          </w:tcPr>
          <w:p>
            <w:pPr>
              <w:adjustRightInd w:val="0"/>
              <w:snapToGrid w:val="0"/>
              <w:spacing w:line="380" w:lineRule="exact"/>
              <w:rPr>
                <w:rFonts w:eastAsiaTheme="minorEastAsia"/>
                <w:szCs w:val="21"/>
              </w:rPr>
            </w:pPr>
            <w:r>
              <w:rPr>
                <w:rFonts w:hint="eastAsia" w:eastAsiaTheme="minorEastAsia"/>
                <w:szCs w:val="21"/>
              </w:rPr>
              <w:t>1.投标人提交投标文件前不得存在以下情形：</w:t>
            </w:r>
          </w:p>
          <w:p>
            <w:pPr>
              <w:adjustRightInd w:val="0"/>
              <w:snapToGrid w:val="0"/>
              <w:spacing w:line="380" w:lineRule="exact"/>
              <w:rPr>
                <w:rFonts w:eastAsiaTheme="minorEastAsia"/>
                <w:szCs w:val="21"/>
              </w:rPr>
            </w:pPr>
            <w:r>
              <w:rPr>
                <w:rFonts w:hint="eastAsia" w:eastAsiaTheme="minorEastAsia"/>
                <w:szCs w:val="21"/>
              </w:rPr>
              <w:t>①被列入法院失信被执行人名单</w:t>
            </w:r>
          </w:p>
          <w:p>
            <w:pPr>
              <w:adjustRightInd w:val="0"/>
              <w:snapToGrid w:val="0"/>
              <w:spacing w:line="380" w:lineRule="exact"/>
              <w:rPr>
                <w:rFonts w:eastAsiaTheme="minorEastAsia"/>
                <w:szCs w:val="21"/>
              </w:rPr>
            </w:pPr>
            <w:r>
              <w:rPr>
                <w:rFonts w:hint="eastAsia" w:eastAsiaTheme="minorEastAsia"/>
                <w:szCs w:val="21"/>
              </w:rPr>
              <w:t>②存在重大税收违法行为</w:t>
            </w:r>
          </w:p>
          <w:p>
            <w:pPr>
              <w:adjustRightInd w:val="0"/>
              <w:snapToGrid w:val="0"/>
              <w:spacing w:line="380" w:lineRule="exact"/>
              <w:rPr>
                <w:rFonts w:eastAsiaTheme="minorEastAsia"/>
                <w:szCs w:val="21"/>
              </w:rPr>
            </w:pPr>
            <w:r>
              <w:rPr>
                <w:rFonts w:hint="eastAsia" w:eastAsiaTheme="minorEastAsia"/>
                <w:szCs w:val="21"/>
              </w:rPr>
              <w:t>上述情形，以“信用中国”网站查询为准。</w:t>
            </w:r>
          </w:p>
          <w:p>
            <w:pPr>
              <w:adjustRightInd w:val="0"/>
              <w:snapToGrid w:val="0"/>
              <w:spacing w:line="380" w:lineRule="exact"/>
              <w:rPr>
                <w:rFonts w:eastAsiaTheme="minorEastAsia"/>
                <w:szCs w:val="21"/>
              </w:rPr>
            </w:pPr>
            <w:r>
              <w:rPr>
                <w:rFonts w:hint="eastAsia" w:eastAsiaTheme="minorEastAsia"/>
                <w:szCs w:val="21"/>
              </w:rPr>
              <w:t>③被列入严重违法失信企业名单，以国家企业信用信息公示系统网站查询为准。</w:t>
            </w:r>
          </w:p>
          <w:p>
            <w:pPr>
              <w:adjustRightInd w:val="0"/>
              <w:snapToGrid w:val="0"/>
              <w:spacing w:line="380" w:lineRule="exact"/>
              <w:rPr>
                <w:rFonts w:eastAsiaTheme="minorEastAsia"/>
                <w:szCs w:val="21"/>
              </w:rPr>
            </w:pPr>
            <w:r>
              <w:rPr>
                <w:rFonts w:hint="eastAsia" w:eastAsiaTheme="minorEastAsia"/>
                <w:szCs w:val="21"/>
              </w:rPr>
              <w:t>④被列入政府采购严重违法失信行为名单且被限制投标的，以中国政府采购网站查询为准。</w:t>
            </w:r>
          </w:p>
          <w:p>
            <w:pPr>
              <w:adjustRightInd w:val="0"/>
              <w:snapToGrid w:val="0"/>
              <w:spacing w:line="380" w:lineRule="exact"/>
              <w:rPr>
                <w:rFonts w:eastAsiaTheme="minorEastAsia"/>
                <w:szCs w:val="21"/>
              </w:rPr>
            </w:pPr>
            <w:r>
              <w:rPr>
                <w:rFonts w:hint="eastAsia" w:eastAsiaTheme="minorEastAsia"/>
                <w:szCs w:val="21"/>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adjustRightInd w:val="0"/>
              <w:snapToGrid w:val="0"/>
              <w:spacing w:line="380" w:lineRule="exact"/>
              <w:rPr>
                <w:rFonts w:eastAsiaTheme="minorEastAsia"/>
                <w:szCs w:val="21"/>
              </w:rPr>
            </w:pPr>
            <w:r>
              <w:rPr>
                <w:rFonts w:hint="eastAsia" w:eastAsiaTheme="minorEastAsia"/>
                <w:szCs w:val="21"/>
              </w:rPr>
              <w:t>3.投标人所属分公司、子公司的不良行为，不影响投标人的投标资格。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1.5.1</w:t>
            </w:r>
          </w:p>
        </w:tc>
        <w:tc>
          <w:tcPr>
            <w:tcW w:w="1549" w:type="dxa"/>
            <w:vAlign w:val="center"/>
          </w:tcPr>
          <w:p>
            <w:pPr>
              <w:spacing w:line="360" w:lineRule="auto"/>
              <w:jc w:val="center"/>
              <w:rPr>
                <w:rFonts w:eastAsiaTheme="minorEastAsia"/>
                <w:szCs w:val="21"/>
              </w:rPr>
            </w:pPr>
            <w:r>
              <w:rPr>
                <w:rFonts w:hint="eastAsia" w:eastAsiaTheme="minorEastAsia"/>
                <w:szCs w:val="21"/>
              </w:rPr>
              <w:t>勘察现场</w:t>
            </w:r>
          </w:p>
        </w:tc>
        <w:tc>
          <w:tcPr>
            <w:tcW w:w="6408" w:type="dxa"/>
            <w:vAlign w:val="center"/>
          </w:tcPr>
          <w:p>
            <w:pPr>
              <w:spacing w:line="360" w:lineRule="auto"/>
              <w:ind w:left="839" w:hanging="839"/>
              <w:rPr>
                <w:rFonts w:eastAsiaTheme="minorEastAsia"/>
                <w:szCs w:val="21"/>
              </w:rPr>
            </w:pPr>
            <w:permStart w:id="31" w:edGrp="everyone"/>
            <w:r>
              <w:rPr>
                <w:rFonts w:hint="eastAsia" w:eastAsiaTheme="minorEastAsia"/>
                <w:szCs w:val="21"/>
              </w:rPr>
              <w:t>招标人不组织勘察</w:t>
            </w:r>
            <w:permEnd w:id="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1.8</w:t>
            </w:r>
          </w:p>
        </w:tc>
        <w:tc>
          <w:tcPr>
            <w:tcW w:w="1549" w:type="dxa"/>
            <w:vAlign w:val="center"/>
          </w:tcPr>
          <w:p>
            <w:pPr>
              <w:spacing w:line="360" w:lineRule="auto"/>
              <w:jc w:val="center"/>
              <w:rPr>
                <w:rFonts w:eastAsiaTheme="minorEastAsia"/>
                <w:szCs w:val="21"/>
              </w:rPr>
            </w:pPr>
            <w:r>
              <w:rPr>
                <w:rFonts w:hint="eastAsia" w:eastAsiaTheme="minorEastAsia"/>
                <w:szCs w:val="21"/>
              </w:rPr>
              <w:t>联合体投标</w:t>
            </w:r>
          </w:p>
        </w:tc>
        <w:tc>
          <w:tcPr>
            <w:tcW w:w="6408" w:type="dxa"/>
            <w:vAlign w:val="center"/>
          </w:tcPr>
          <w:p>
            <w:pPr>
              <w:tabs>
                <w:tab w:val="left" w:pos="315"/>
                <w:tab w:val="left" w:pos="8820"/>
              </w:tabs>
              <w:snapToGrid w:val="0"/>
              <w:spacing w:line="360" w:lineRule="auto"/>
              <w:ind w:right="267" w:rightChars="127"/>
              <w:rPr>
                <w:rFonts w:eastAsiaTheme="minorEastAsia"/>
                <w:szCs w:val="21"/>
              </w:rPr>
            </w:pPr>
            <w:permStart w:id="32" w:edGrp="everyone"/>
            <w:r>
              <w:rPr>
                <w:rFonts w:hint="eastAsia" w:eastAsiaTheme="minorEastAsia"/>
                <w:szCs w:val="21"/>
              </w:rPr>
              <w:t>本项目</w:t>
            </w:r>
            <w:r>
              <w:rPr>
                <w:rFonts w:hint="eastAsia" w:eastAsiaTheme="minorEastAsia"/>
                <w:szCs w:val="21"/>
                <w:u w:val="single"/>
              </w:rPr>
              <w:t>不接受</w:t>
            </w:r>
            <w:r>
              <w:rPr>
                <w:rFonts w:eastAsiaTheme="minorEastAsia"/>
                <w:szCs w:val="21"/>
                <w:u w:val="single"/>
              </w:rPr>
              <w:t>/</w:t>
            </w:r>
            <w:r>
              <w:rPr>
                <w:rFonts w:hint="eastAsia" w:eastAsiaTheme="minorEastAsia"/>
                <w:szCs w:val="21"/>
                <w:u w:val="single"/>
              </w:rPr>
              <w:t>接受</w:t>
            </w:r>
            <w:r>
              <w:rPr>
                <w:rFonts w:hint="eastAsia" w:eastAsiaTheme="minorEastAsia"/>
                <w:i/>
                <w:szCs w:val="21"/>
              </w:rPr>
              <w:t>。</w:t>
            </w:r>
            <w:r>
              <w:rPr>
                <w:rFonts w:hint="eastAsia" w:eastAsiaTheme="minorEastAsia"/>
                <w:szCs w:val="21"/>
              </w:rPr>
              <w:t>如接受联合体，则联合体的资格要求：</w:t>
            </w:r>
            <w:perm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rPr>
            </w:pPr>
            <w:permStart w:id="33" w:edGrp="everyone" w:colFirst="2" w:colLast="2"/>
            <w:permStart w:id="34" w:edGrp="everyone" w:colFirst="3" w:colLast="3"/>
            <w:r>
              <w:rPr>
                <w:rFonts w:hint="eastAsia" w:eastAsiaTheme="minorEastAsia"/>
                <w:bCs/>
                <w:szCs w:val="21"/>
              </w:rPr>
              <w:t>2.1.4</w:t>
            </w:r>
          </w:p>
        </w:tc>
        <w:tc>
          <w:tcPr>
            <w:tcW w:w="1549" w:type="dxa"/>
            <w:vAlign w:val="center"/>
          </w:tcPr>
          <w:p>
            <w:pPr>
              <w:spacing w:line="360" w:lineRule="auto"/>
              <w:jc w:val="center"/>
              <w:rPr>
                <w:rFonts w:eastAsiaTheme="minorEastAsia"/>
                <w:szCs w:val="21"/>
              </w:rPr>
            </w:pPr>
            <w:r>
              <w:rPr>
                <w:rFonts w:hint="eastAsia" w:eastAsiaTheme="minorEastAsia"/>
                <w:bCs/>
                <w:szCs w:val="21"/>
              </w:rPr>
              <w:t>疑问</w:t>
            </w:r>
          </w:p>
        </w:tc>
        <w:tc>
          <w:tcPr>
            <w:tcW w:w="6408" w:type="dxa"/>
            <w:vAlign w:val="center"/>
          </w:tcPr>
          <w:p>
            <w:pPr>
              <w:spacing w:line="360" w:lineRule="auto"/>
              <w:rPr>
                <w:rFonts w:eastAsiaTheme="minorEastAsia"/>
                <w:szCs w:val="21"/>
              </w:rPr>
            </w:pPr>
            <w:r>
              <w:rPr>
                <w:rFonts w:hint="eastAsia" w:eastAsiaTheme="minorEastAsia"/>
                <w:bCs/>
                <w:szCs w:val="21"/>
              </w:rPr>
              <w:t>提交时间和方式：</w:t>
            </w:r>
            <w:r>
              <w:rPr>
                <w:rFonts w:eastAsiaTheme="minorEastAsia"/>
                <w:bCs/>
                <w:szCs w:val="21"/>
              </w:rPr>
              <w:t xml:space="preserve"> </w:t>
            </w:r>
            <w:r>
              <w:rPr>
                <w:rFonts w:hint="eastAsia" w:eastAsiaTheme="minorEastAsia"/>
                <w:bCs/>
                <w:szCs w:val="21"/>
              </w:rPr>
              <w:t>年</w:t>
            </w:r>
            <w:r>
              <w:rPr>
                <w:rFonts w:eastAsiaTheme="minorEastAsia"/>
                <w:bCs/>
                <w:szCs w:val="21"/>
              </w:rPr>
              <w:t xml:space="preserve"> </w:t>
            </w:r>
            <w:r>
              <w:rPr>
                <w:rFonts w:hint="eastAsia" w:eastAsiaTheme="minorEastAsia"/>
                <w:bCs/>
                <w:szCs w:val="21"/>
              </w:rPr>
              <w:t>月</w:t>
            </w:r>
            <w:r>
              <w:rPr>
                <w:rFonts w:eastAsiaTheme="minorEastAsia"/>
                <w:bCs/>
                <w:szCs w:val="21"/>
              </w:rPr>
              <w:t xml:space="preserve"> </w:t>
            </w:r>
            <w:r>
              <w:rPr>
                <w:rFonts w:hint="eastAsia" w:eastAsiaTheme="minorEastAsia"/>
                <w:bCs/>
                <w:szCs w:val="21"/>
              </w:rPr>
              <w:t>日</w:t>
            </w:r>
            <w:r>
              <w:rPr>
                <w:rFonts w:eastAsiaTheme="minorEastAsia"/>
                <w:bCs/>
                <w:szCs w:val="21"/>
              </w:rPr>
              <w:t xml:space="preserve"> </w:t>
            </w:r>
            <w:r>
              <w:rPr>
                <w:rFonts w:hint="eastAsia" w:eastAsiaTheme="minorEastAsia"/>
                <w:bCs/>
                <w:szCs w:val="21"/>
              </w:rPr>
              <w:t>时前提交电子版至邮箱</w:t>
            </w:r>
            <w:r>
              <w:rPr>
                <w:rFonts w:eastAsiaTheme="minorEastAsia"/>
                <w:bCs/>
                <w:szCs w:val="21"/>
              </w:rPr>
              <w:t>1669690600</w:t>
            </w:r>
            <w:r>
              <w:rPr>
                <w:rFonts w:hint="eastAsia" w:eastAsiaTheme="minorEastAsia"/>
                <w:bCs/>
                <w:szCs w:val="21"/>
              </w:rPr>
              <w:t>＠</w:t>
            </w:r>
            <w:r>
              <w:rPr>
                <w:rFonts w:eastAsiaTheme="minorEastAsia"/>
                <w:bCs/>
                <w:szCs w:val="21"/>
              </w:rPr>
              <w:t>qq.com</w:t>
            </w:r>
            <w:r>
              <w:rPr>
                <w:rFonts w:hint="eastAsia" w:eastAsiaTheme="minorEastAsia"/>
                <w:bCs/>
                <w:szCs w:val="21"/>
              </w:rPr>
              <w:t>。逾期不予受理（不得署名）。</w:t>
            </w:r>
          </w:p>
        </w:tc>
      </w:tr>
      <w:permEnd w:id="33"/>
      <w:perm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2.2.2</w:t>
            </w:r>
          </w:p>
        </w:tc>
        <w:tc>
          <w:tcPr>
            <w:tcW w:w="1549" w:type="dxa"/>
            <w:vAlign w:val="center"/>
          </w:tcPr>
          <w:p>
            <w:pPr>
              <w:spacing w:line="360" w:lineRule="auto"/>
              <w:rPr>
                <w:rFonts w:eastAsiaTheme="minorEastAsia"/>
                <w:bCs/>
                <w:szCs w:val="21"/>
              </w:rPr>
            </w:pPr>
            <w:r>
              <w:rPr>
                <w:rFonts w:hint="eastAsia" w:eastAsiaTheme="minorEastAsia"/>
                <w:bCs/>
                <w:szCs w:val="21"/>
              </w:rPr>
              <w:t>澄清与修改</w:t>
            </w:r>
          </w:p>
        </w:tc>
        <w:tc>
          <w:tcPr>
            <w:tcW w:w="6408" w:type="dxa"/>
            <w:vAlign w:val="center"/>
          </w:tcPr>
          <w:p>
            <w:pPr>
              <w:spacing w:line="360" w:lineRule="auto"/>
              <w:rPr>
                <w:rFonts w:eastAsiaTheme="minorEastAsia"/>
                <w:bCs/>
                <w:szCs w:val="21"/>
              </w:rPr>
            </w:pPr>
            <w:permStart w:id="35" w:edGrp="everyone"/>
            <w:r>
              <w:rPr>
                <w:rFonts w:hint="eastAsia" w:eastAsiaTheme="minorEastAsia"/>
                <w:bCs/>
                <w:szCs w:val="21"/>
              </w:rPr>
              <w:t>招标文件的澄清与修改：</w:t>
            </w:r>
            <w:r>
              <w:rPr>
                <w:rFonts w:eastAsiaTheme="minorEastAsia"/>
                <w:bCs/>
                <w:szCs w:val="21"/>
              </w:rPr>
              <w:t xml:space="preserve">  </w:t>
            </w:r>
            <w:r>
              <w:rPr>
                <w:rFonts w:hint="eastAsia" w:eastAsiaTheme="minorEastAsia"/>
                <w:bCs/>
                <w:szCs w:val="21"/>
              </w:rPr>
              <w:t>年</w:t>
            </w:r>
            <w:r>
              <w:rPr>
                <w:rFonts w:eastAsiaTheme="minorEastAsia"/>
                <w:bCs/>
                <w:szCs w:val="21"/>
              </w:rPr>
              <w:t xml:space="preserve"> </w:t>
            </w:r>
            <w:r>
              <w:rPr>
                <w:rFonts w:hint="eastAsia" w:eastAsiaTheme="minorEastAsia"/>
                <w:bCs/>
                <w:szCs w:val="21"/>
              </w:rPr>
              <w:t>月</w:t>
            </w:r>
            <w:r>
              <w:rPr>
                <w:rFonts w:eastAsiaTheme="minorEastAsia"/>
                <w:bCs/>
                <w:szCs w:val="21"/>
              </w:rPr>
              <w:t xml:space="preserve"> </w:t>
            </w:r>
            <w:r>
              <w:rPr>
                <w:rFonts w:hint="eastAsia" w:eastAsiaTheme="minorEastAsia"/>
                <w:bCs/>
                <w:szCs w:val="21"/>
              </w:rPr>
              <w:t>日</w:t>
            </w:r>
            <w:r>
              <w:rPr>
                <w:rFonts w:eastAsiaTheme="minorEastAsia"/>
                <w:bCs/>
                <w:szCs w:val="21"/>
              </w:rPr>
              <w:t xml:space="preserve"> </w:t>
            </w:r>
            <w:r>
              <w:rPr>
                <w:rFonts w:hint="eastAsia" w:eastAsiaTheme="minorEastAsia"/>
                <w:bCs/>
                <w:szCs w:val="21"/>
              </w:rPr>
              <w:t>时前于蚌埠市公共资源交易中心网站（网址：</w:t>
            </w:r>
            <w:r>
              <w:fldChar w:fldCharType="begin"/>
            </w:r>
            <w:r>
              <w:instrText xml:space="preserve"> HYPERLINK "http://www.bbztb.cn" </w:instrText>
            </w:r>
            <w:r>
              <w:fldChar w:fldCharType="separate"/>
            </w:r>
            <w:r>
              <w:rPr>
                <w:rStyle w:val="55"/>
                <w:rFonts w:eastAsiaTheme="minorEastAsia"/>
                <w:bCs/>
                <w:color w:val="auto"/>
                <w:szCs w:val="21"/>
                <w:u w:val="none"/>
              </w:rPr>
              <w:t>ggzy.bengbu.gov.cn</w:t>
            </w:r>
            <w:r>
              <w:rPr>
                <w:rStyle w:val="55"/>
                <w:rFonts w:eastAsiaTheme="minorEastAsia"/>
                <w:bCs/>
                <w:color w:val="auto"/>
                <w:szCs w:val="21"/>
                <w:u w:val="none"/>
              </w:rPr>
              <w:fldChar w:fldCharType="end"/>
            </w:r>
            <w:r>
              <w:rPr>
                <w:rFonts w:hint="eastAsia" w:eastAsiaTheme="minorEastAsia"/>
                <w:bCs/>
                <w:szCs w:val="21"/>
              </w:rPr>
              <w:t>）发布，招标人不再另行通知</w:t>
            </w:r>
            <w:r>
              <w:rPr>
                <w:rFonts w:hint="eastAsia" w:eastAsiaTheme="minorEastAsia"/>
                <w:kern w:val="0"/>
                <w:szCs w:val="21"/>
              </w:rPr>
              <w:t>，</w:t>
            </w:r>
            <w:r>
              <w:rPr>
                <w:rFonts w:hint="eastAsia" w:eastAsiaTheme="minorEastAsia"/>
                <w:bCs/>
                <w:szCs w:val="21"/>
              </w:rPr>
              <w:t>该澄清或修改构成招标文件的组成部分，对投标人具有同样约束力效力。</w:t>
            </w:r>
            <w:perm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permStart w:id="36" w:edGrp="everyone" w:colFirst="2" w:colLast="2"/>
            <w:permStart w:id="37" w:edGrp="everyone" w:colFirst="3" w:colLast="3"/>
            <w:r>
              <w:rPr>
                <w:rFonts w:hint="eastAsia" w:eastAsiaTheme="minorEastAsia"/>
                <w:szCs w:val="21"/>
              </w:rPr>
              <w:t>3.2.4</w:t>
            </w:r>
          </w:p>
        </w:tc>
        <w:tc>
          <w:tcPr>
            <w:tcW w:w="1549" w:type="dxa"/>
            <w:vAlign w:val="center"/>
          </w:tcPr>
          <w:p>
            <w:pPr>
              <w:spacing w:line="360" w:lineRule="auto"/>
              <w:ind w:left="-132" w:leftChars="-63" w:right="-107" w:rightChars="-51"/>
              <w:jc w:val="center"/>
              <w:rPr>
                <w:rFonts w:eastAsiaTheme="minorEastAsia"/>
                <w:szCs w:val="21"/>
                <w:lang w:val="zh-CN"/>
              </w:rPr>
            </w:pPr>
            <w:r>
              <w:rPr>
                <w:rFonts w:hint="eastAsia" w:eastAsiaTheme="minorEastAsia"/>
                <w:szCs w:val="21"/>
              </w:rPr>
              <w:t>最高投标限价</w:t>
            </w:r>
          </w:p>
        </w:tc>
        <w:tc>
          <w:tcPr>
            <w:tcW w:w="6408" w:type="dxa"/>
            <w:vAlign w:val="center"/>
          </w:tcPr>
          <w:p>
            <w:pPr>
              <w:spacing w:line="360" w:lineRule="auto"/>
              <w:rPr>
                <w:rFonts w:eastAsiaTheme="minorEastAsia"/>
                <w:b/>
                <w:szCs w:val="21"/>
              </w:rPr>
            </w:pPr>
            <w:r>
              <w:rPr>
                <w:rFonts w:eastAsiaTheme="minorEastAsia"/>
                <w:b/>
                <w:szCs w:val="21"/>
              </w:rPr>
              <w:t>本项目最高投标限价为</w:t>
            </w:r>
            <w:r>
              <w:rPr>
                <w:rFonts w:hint="eastAsia" w:eastAsiaTheme="minorEastAsia"/>
                <w:b/>
                <w:szCs w:val="21"/>
                <w:u w:val="single"/>
              </w:rPr>
              <w:t xml:space="preserve">      </w:t>
            </w:r>
            <w:r>
              <w:rPr>
                <w:rFonts w:hint="eastAsia" w:eastAsiaTheme="minorEastAsia"/>
                <w:b/>
                <w:szCs w:val="21"/>
              </w:rPr>
              <w:t>；投标人的投标报价应低于最高投标限价，否则其投标文件将被否决。</w:t>
            </w:r>
          </w:p>
        </w:tc>
      </w:tr>
      <w:permEnd w:id="36"/>
      <w:perm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3.2.6</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报价的其他要求</w:t>
            </w:r>
          </w:p>
        </w:tc>
        <w:tc>
          <w:tcPr>
            <w:tcW w:w="6408" w:type="dxa"/>
            <w:vAlign w:val="center"/>
          </w:tcPr>
          <w:p>
            <w:pPr>
              <w:spacing w:line="360" w:lineRule="auto"/>
              <w:rPr>
                <w:rFonts w:eastAsiaTheme="minorEastAsia"/>
                <w:szCs w:val="21"/>
              </w:rPr>
            </w:pPr>
            <w:permStart w:id="38" w:edGrp="everyone"/>
            <w:r>
              <w:rPr>
                <w:rFonts w:hint="eastAsia" w:eastAsiaTheme="minorEastAsia"/>
                <w:szCs w:val="21"/>
              </w:rPr>
              <w:t xml:space="preserve">1.采用费率报价的，最终合同价=经业主审定的竣工结算价*中标费率（保留至小数点后两位） </w:t>
            </w:r>
          </w:p>
          <w:p>
            <w:pPr>
              <w:spacing w:line="360" w:lineRule="auto"/>
              <w:rPr>
                <w:rFonts w:eastAsiaTheme="minorEastAsia"/>
                <w:b/>
                <w:szCs w:val="21"/>
                <w:u w:val="single"/>
              </w:rPr>
            </w:pPr>
            <w:r>
              <w:rPr>
                <w:rFonts w:hint="eastAsia" w:eastAsiaTheme="minorEastAsia"/>
                <w:szCs w:val="21"/>
              </w:rPr>
              <w:t>2.其他：</w:t>
            </w:r>
            <w:perm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3.3.1</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投标文件的制作</w:t>
            </w:r>
          </w:p>
        </w:tc>
        <w:tc>
          <w:tcPr>
            <w:tcW w:w="640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投标文件的制作应满足以下规定：</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1、投标文件使用最新版投标文件制作工具制作生成。</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lang w:val="en-US" w:eastAsia="zh-CN"/>
              </w:rPr>
              <w:t>2、</w:t>
            </w:r>
            <w:r>
              <w:rPr>
                <w:rFonts w:hint="eastAsia" w:eastAsiaTheme="minorEastAsia"/>
                <w:szCs w:val="21"/>
              </w:rPr>
              <w:t>投标文件制作的具体方法详见“蚌埠市公共资源交易中心网站—办事指南—下载中心”《蚌埠网上招投标系统电子标书制作工具及网上投标操作手册、演示视频》。</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lang w:val="en-US" w:eastAsia="zh-CN"/>
              </w:rPr>
              <w:t>3、</w:t>
            </w:r>
            <w:r>
              <w:rPr>
                <w:rFonts w:hint="eastAsia" w:eastAsiaTheme="minorEastAsia"/>
                <w:szCs w:val="21"/>
              </w:rPr>
              <w:t>制作技术投标文件时插上数字证书，按上述</w:t>
            </w:r>
            <w:r>
              <w:rPr>
                <w:rFonts w:hint="eastAsia" w:eastAsiaTheme="minorEastAsia"/>
                <w:szCs w:val="21"/>
                <w:lang w:eastAsia="zh-CN"/>
              </w:rPr>
              <w:t>“</w:t>
            </w:r>
            <w:r>
              <w:rPr>
                <w:rFonts w:hint="eastAsia" w:eastAsiaTheme="minorEastAsia"/>
                <w:szCs w:val="21"/>
                <w:lang w:val="en-US" w:eastAsia="zh-CN"/>
              </w:rPr>
              <w:t>2</w:t>
            </w:r>
            <w:r>
              <w:rPr>
                <w:rFonts w:hint="eastAsia" w:eastAsiaTheme="minorEastAsia"/>
                <w:szCs w:val="21"/>
                <w:lang w:eastAsia="zh-CN"/>
              </w:rPr>
              <w:t>”</w:t>
            </w:r>
            <w:r>
              <w:rPr>
                <w:rFonts w:hint="eastAsia" w:eastAsiaTheme="minorEastAsia"/>
                <w:szCs w:val="21"/>
              </w:rPr>
              <w:t>中规定操作方法，必须从投标企业系统对应栏目的注册信息中，链接挑选审核通过的相关材料；否则，不予采信。相关材料及对应栏目是指：</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①企业各类证件信息（包括营业执照、组织机构代码证、资质证书、安全生产许可证、基本账户信息、各类生产经营许可证），上传到对应栏目为“基本信息”。</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②企业、人员业绩信息，上传到对应栏目为“企业业绩”。</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③企业、人员奖项信息，上传到对应栏目为“企业获奖”。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④项目经理、项目总监等项目负责人信息（包括资格证书、安全证书、职称证书、执业证书、学历证明、身份证明信息），上传到对应栏目为“项目经理/项目总监/项目负责人”。</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⑤技术负责人等其他招标文件要求的人员信息（包括资格证书、安全证书、职称证书、执业证书、学历证明、身份证明信息），上传到对应栏目为“项目管理人员”。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⑥除上述①-⑤之外的其他涉及资信加分的信息（施工组织设计、监理大纲除外），例如企业银行资信证书、ISO证书等其它各类证书证明信息，上传到对应栏目为“企业各类证书”。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⑦同一材料具有不同作用，应上传到不同的对应栏目。</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lang w:val="en-US" w:eastAsia="zh-CN"/>
              </w:rPr>
              <w:t>4</w:t>
            </w:r>
            <w:r>
              <w:rPr>
                <w:rFonts w:hint="eastAsia" w:eastAsiaTheme="minorEastAsia"/>
                <w:szCs w:val="21"/>
              </w:rPr>
              <w:t>、在招标文件“投标文件格式”中，要求盖公章的，应加盖投标人单位公章；要求法定代表人（或委托代理人）签字或盖章的，应由法定代表人（或委托代理人）签字或加盖个人印鉴章。</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lang w:val="en-US" w:eastAsia="zh-CN"/>
              </w:rPr>
            </w:pPr>
            <w:r>
              <w:rPr>
                <w:rFonts w:hint="eastAsia" w:eastAsiaTheme="minorEastAsia"/>
                <w:szCs w:val="21"/>
                <w:lang w:val="en-US" w:eastAsia="zh-CN"/>
              </w:rPr>
              <w:t>5</w:t>
            </w:r>
            <w:r>
              <w:rPr>
                <w:rFonts w:hint="eastAsia" w:eastAsiaTheme="minorEastAsia"/>
                <w:szCs w:val="21"/>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eastAsiaTheme="minorEastAsia"/>
                <w:szCs w:val="21"/>
                <w:lang w:val="en-US" w:eastAsia="zh-CN"/>
              </w:rPr>
              <w:t>投标人应对制作的投标文件质量负责，确保投标文件内容清晰、完整、可用，投标文件内容系统无法识别的，产生的不利后果由投标人自行承担。</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lang w:val="en-US" w:eastAsia="zh-CN"/>
              </w:rPr>
            </w:pPr>
            <w:r>
              <w:rPr>
                <w:rFonts w:hint="eastAsia" w:eastAsiaTheme="minorEastAsia"/>
                <w:szCs w:val="21"/>
                <w:lang w:val="en-US" w:eastAsia="zh-CN"/>
              </w:rPr>
              <w:t>6、技术标中不得出现投标总价（费率）或能计算出投标总价（费率）的内容，否则投标无效。</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lang w:val="en-US" w:eastAsia="zh-CN"/>
              </w:rPr>
            </w:pPr>
            <w:r>
              <w:rPr>
                <w:rFonts w:hint="eastAsia" w:eastAsiaTheme="minorEastAsia"/>
                <w:szCs w:val="21"/>
                <w:lang w:val="en-US" w:eastAsia="zh-CN"/>
              </w:rPr>
              <w:t>7、本项目采用网上投标，无须提交纸质投标文件，招标文件中有关纸质投标文件的制作、装订、密封等要求不再适用。</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Theme="minorEastAsia"/>
                <w:b/>
                <w:szCs w:val="21"/>
                <w:u w:val="single"/>
              </w:rPr>
            </w:pPr>
            <w:r>
              <w:rPr>
                <w:rFonts w:hint="eastAsia" w:eastAsiaTheme="minorEastAsia"/>
                <w:szCs w:val="21"/>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bookmarkStart w:id="94" w:name="_GoBack"/>
            <w:bookmarkEnd w:id="9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3.3.3</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非加密的投标文件电子介质（U盘）</w:t>
            </w:r>
          </w:p>
        </w:tc>
        <w:tc>
          <w:tcPr>
            <w:tcW w:w="6408" w:type="dxa"/>
            <w:vAlign w:val="center"/>
          </w:tcPr>
          <w:p>
            <w:pPr>
              <w:adjustRightInd w:val="0"/>
              <w:snapToGrid w:val="0"/>
              <w:spacing w:line="380" w:lineRule="exact"/>
              <w:rPr>
                <w:rFonts w:eastAsiaTheme="minorEastAsia"/>
                <w:szCs w:val="21"/>
              </w:rPr>
            </w:pPr>
            <w:r>
              <w:rPr>
                <w:rFonts w:hint="eastAsia" w:eastAsiaTheme="minorEastAsia"/>
                <w:szCs w:val="21"/>
              </w:rPr>
              <w:t>本项目无须投标人被授权人参加开标，无须开标现场提供非加密的投标文件电子介质（U盘）。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997"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3.4</w:t>
            </w:r>
          </w:p>
        </w:tc>
        <w:tc>
          <w:tcPr>
            <w:tcW w:w="1549"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投标保证金</w:t>
            </w:r>
          </w:p>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lang w:val="zh-CN"/>
              </w:rPr>
            </w:pPr>
            <w:permStart w:id="39" w:edGrp="everyone"/>
            <w:r>
              <w:rPr>
                <w:rFonts w:hint="eastAsia" w:eastAsiaTheme="minorEastAsia"/>
                <w:kern w:val="2"/>
                <w:sz w:val="21"/>
                <w:szCs w:val="21"/>
              </w:rPr>
              <w:t>招标文件费用</w:t>
            </w:r>
            <w:permEnd w:id="39"/>
          </w:p>
        </w:tc>
        <w:tc>
          <w:tcPr>
            <w:tcW w:w="6408" w:type="dxa"/>
            <w:vAlign w:val="center"/>
          </w:tcPr>
          <w:p>
            <w:pPr>
              <w:spacing w:line="260" w:lineRule="exact"/>
              <w:rPr>
                <w:rFonts w:hint="eastAsia" w:ascii="宋体" w:hAnsi="宋体" w:eastAsia="宋体" w:cs="宋体"/>
                <w:kern w:val="0"/>
                <w:sz w:val="21"/>
                <w:szCs w:val="21"/>
                <w:shd w:val="pct10" w:color="auto" w:fill="FFFFFF"/>
                <w:lang w:val="en-US" w:eastAsia="zh-CN"/>
              </w:rPr>
            </w:pPr>
            <w:permStart w:id="40" w:edGrp="everyone"/>
            <w:r>
              <w:rPr>
                <w:rFonts w:hint="eastAsia" w:ascii="宋体" w:hAnsi="宋体" w:eastAsia="宋体" w:cs="宋体"/>
                <w:kern w:val="0"/>
                <w:sz w:val="21"/>
                <w:szCs w:val="21"/>
                <w:shd w:val="pct10" w:color="auto" w:fill="FFFFFF"/>
                <w:lang w:val="en-US" w:eastAsia="zh-CN"/>
              </w:rPr>
              <w:t>1.投标保证金缴纳方式和金额：</w:t>
            </w:r>
          </w:p>
          <w:permEnd w:id="40"/>
          <w:p>
            <w:pPr>
              <w:spacing w:line="260" w:lineRule="exact"/>
              <w:ind w:firstLine="105" w:firstLineChars="50"/>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lang w:val="en-US" w:eastAsia="zh-CN"/>
              </w:rPr>
              <w:t>①投标保证金的形式：银行转账、电子保函</w:t>
            </w:r>
          </w:p>
          <w:p>
            <w:pPr>
              <w:spacing w:line="260" w:lineRule="exact"/>
              <w:ind w:firstLine="105" w:firstLineChars="50"/>
              <w:rPr>
                <w:rFonts w:hint="eastAsia" w:ascii="宋体" w:hAnsi="宋体" w:eastAsia="宋体" w:cs="宋体"/>
                <w:sz w:val="21"/>
                <w:szCs w:val="21"/>
                <w:u w:val="single"/>
                <w:shd w:val="pct10" w:color="auto" w:fill="FFFFFF"/>
              </w:rPr>
            </w:pPr>
            <w:permStart w:id="41" w:edGrp="everyone"/>
            <w:r>
              <w:rPr>
                <w:rFonts w:hint="eastAsia" w:ascii="宋体" w:hAnsi="宋体" w:eastAsia="宋体" w:cs="宋体"/>
                <w:kern w:val="0"/>
                <w:sz w:val="21"/>
                <w:szCs w:val="21"/>
                <w:shd w:val="pct10" w:color="auto" w:fill="FFFFFF"/>
              </w:rPr>
              <w:t>②保证金数额</w:t>
            </w:r>
            <w:r>
              <w:rPr>
                <w:rFonts w:hint="eastAsia" w:ascii="宋体" w:hAnsi="宋体" w:eastAsia="宋体" w:cs="宋体"/>
                <w:kern w:val="0"/>
                <w:sz w:val="21"/>
                <w:szCs w:val="21"/>
                <w:shd w:val="pct10" w:color="auto" w:fill="FFFFFF"/>
                <w:lang w:eastAsia="zh-CN"/>
              </w:rPr>
              <w:t>（担保金额）</w:t>
            </w:r>
            <w:r>
              <w:rPr>
                <w:rFonts w:hint="eastAsia" w:ascii="宋体" w:hAnsi="宋体" w:eastAsia="宋体" w:cs="宋体"/>
                <w:kern w:val="0"/>
                <w:sz w:val="21"/>
                <w:szCs w:val="21"/>
                <w:shd w:val="pct10" w:color="auto" w:fill="FFFFFF"/>
              </w:rPr>
              <w:t>：</w:t>
            </w:r>
            <w:r>
              <w:rPr>
                <w:rFonts w:hint="eastAsia" w:ascii="宋体" w:hAnsi="宋体" w:eastAsia="宋体" w:cs="宋体"/>
                <w:sz w:val="21"/>
                <w:szCs w:val="21"/>
                <w:u w:val="single"/>
                <w:shd w:val="pct10" w:color="auto" w:fill="FFFFFF"/>
                <w:lang w:val="en-US" w:eastAsia="zh-CN"/>
              </w:rPr>
              <w:t xml:space="preserve">          </w:t>
            </w:r>
          </w:p>
          <w:p>
            <w:pPr>
              <w:spacing w:line="260" w:lineRule="exact"/>
              <w:ind w:firstLine="105" w:firstLineChars="50"/>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③</w:t>
            </w: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投标保证金到账时间</w:t>
            </w:r>
            <w:r>
              <w:rPr>
                <w:rFonts w:hint="eastAsia" w:ascii="宋体" w:hAnsi="宋体" w:eastAsia="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年</w:t>
            </w:r>
            <w:r>
              <w:rPr>
                <w:rFonts w:hint="eastAsia" w:ascii="宋体" w:hAnsi="宋体" w:eastAsia="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月</w:t>
            </w:r>
            <w:r>
              <w:rPr>
                <w:rFonts w:hint="eastAsia" w:ascii="宋体" w:hAnsi="宋体" w:eastAsia="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日</w:t>
            </w:r>
            <w:r>
              <w:rPr>
                <w:rFonts w:hint="eastAsia" w:ascii="宋体" w:hAnsi="宋体" w:eastAsia="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时前；否则视同不响应招标文件。</w:t>
            </w:r>
          </w:p>
          <w:p>
            <w:pPr>
              <w:spacing w:line="260" w:lineRule="exact"/>
              <w:ind w:left="38" w:leftChars="18" w:firstLine="102" w:firstLineChars="49"/>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④</w:t>
            </w: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保证金退付时限：投标单位的投标保证金，最迟于中标人与招标人签订合同备案后，5日内退回其基本账户。</w:t>
            </w:r>
          </w:p>
          <w:p>
            <w:pPr>
              <w:spacing w:line="260" w:lineRule="exact"/>
              <w:rPr>
                <w:rFonts w:hint="eastAsia" w:ascii="宋体" w:hAnsi="宋体" w:eastAsia="宋体" w:cs="宋体"/>
                <w:color w:val="FF0000"/>
                <w:kern w:val="0"/>
                <w:sz w:val="21"/>
                <w:szCs w:val="21"/>
              </w:rPr>
            </w:pPr>
            <w:r>
              <w:rPr>
                <w:rFonts w:hint="eastAsia" w:ascii="宋体" w:hAnsi="宋体" w:eastAsia="宋体" w:cs="宋体"/>
                <w:kern w:val="0"/>
                <w:sz w:val="21"/>
                <w:szCs w:val="21"/>
                <w:shd w:val="pct10" w:color="auto" w:fill="FFFFFF"/>
              </w:rPr>
              <w:t>2、注意事项：</w:t>
            </w:r>
          </w:p>
          <w:p>
            <w:pPr>
              <w:spacing w:line="360" w:lineRule="auto"/>
              <w:ind w:firstLine="105"/>
              <w:rPr>
                <w:rFonts w:eastAsiaTheme="minorEastAsia"/>
                <w:kern w:val="0"/>
                <w:szCs w:val="21"/>
              </w:rPr>
            </w:pPr>
            <w:r>
              <w:rPr>
                <w:rFonts w:hint="eastAsia" w:ascii="宋体" w:hAnsi="宋体" w:eastAsia="宋体" w:cs="宋体"/>
                <w:kern w:val="0"/>
                <w:sz w:val="21"/>
                <w:szCs w:val="21"/>
                <w:lang w:eastAsia="zh-CN"/>
              </w:rPr>
              <w:t>转账方式</w:t>
            </w:r>
            <w:r>
              <w:rPr>
                <w:rFonts w:hint="eastAsia" w:ascii="宋体" w:hAnsi="宋体" w:eastAsia="宋体" w:cs="宋体"/>
                <w:kern w:val="0"/>
                <w:sz w:val="21"/>
                <w:szCs w:val="21"/>
              </w:rPr>
              <w:t>缴纳保证金时须在交易附言中注明：</w:t>
            </w:r>
            <w:r>
              <w:rPr>
                <w:rFonts w:hint="eastAsia" w:ascii="宋体" w:hAnsi="宋体" w:eastAsia="宋体" w:cs="宋体"/>
                <w:kern w:val="0"/>
                <w:sz w:val="21"/>
                <w:szCs w:val="21"/>
                <w:u w:val="single"/>
                <w:shd w:val="pct10" w:color="auto" w:fill="FFFFFF"/>
              </w:rPr>
              <w:t>项目编号</w:t>
            </w:r>
            <w:r>
              <w:rPr>
                <w:rFonts w:hint="eastAsia" w:ascii="宋体" w:hAnsi="宋体" w:eastAsia="宋体" w:cs="宋体"/>
                <w:color w:val="FF0000"/>
                <w:sz w:val="21"/>
                <w:szCs w:val="21"/>
              </w:rPr>
              <w:t>项目</w:t>
            </w:r>
            <w:r>
              <w:rPr>
                <w:rFonts w:hint="eastAsia" w:ascii="宋体" w:hAnsi="宋体" w:eastAsia="宋体" w:cs="宋体"/>
                <w:color w:val="FF0000"/>
                <w:kern w:val="0"/>
                <w:sz w:val="21"/>
                <w:szCs w:val="21"/>
              </w:rPr>
              <w:t>投标保证金。</w:t>
            </w:r>
          </w:p>
          <w:p>
            <w:pPr>
              <w:spacing w:line="360" w:lineRule="auto"/>
              <w:rPr>
                <w:rFonts w:eastAsiaTheme="minorEastAsia"/>
                <w:kern w:val="0"/>
                <w:szCs w:val="21"/>
              </w:rPr>
            </w:pPr>
            <w:r>
              <w:rPr>
                <w:rFonts w:hint="eastAsia" w:eastAsiaTheme="minorEastAsia"/>
                <w:kern w:val="0"/>
                <w:szCs w:val="21"/>
              </w:rPr>
              <w:t>3.有关账户信息</w:t>
            </w:r>
          </w:p>
          <w:p>
            <w:pPr>
              <w:spacing w:line="360" w:lineRule="auto"/>
              <w:ind w:firstLine="315" w:firstLineChars="150"/>
              <w:rPr>
                <w:rFonts w:eastAsiaTheme="minorEastAsia"/>
                <w:kern w:val="0"/>
                <w:szCs w:val="21"/>
                <w:u w:val="single"/>
              </w:rPr>
            </w:pPr>
            <w:r>
              <w:rPr>
                <w:rFonts w:hint="eastAsia" w:ascii="宋体" w:hAnsi="宋体" w:cs="宋体"/>
                <w:kern w:val="0"/>
                <w:szCs w:val="21"/>
              </w:rPr>
              <w:t>①</w:t>
            </w:r>
            <w:r>
              <w:rPr>
                <w:rFonts w:hint="eastAsia" w:eastAsiaTheme="minorEastAsia"/>
                <w:kern w:val="0"/>
                <w:szCs w:val="21"/>
              </w:rPr>
              <w:t>投标人应在开标前，</w:t>
            </w:r>
            <w:r>
              <w:rPr>
                <w:rFonts w:hint="eastAsia" w:eastAsiaTheme="minorEastAsia"/>
                <w:kern w:val="0"/>
                <w:szCs w:val="21"/>
                <w:u w:val="single"/>
              </w:rPr>
              <w:t>向招标人指定的以下其中一个账户账号缴纳投标保证金。本次招标失败，再次进行招标的，投标人须按照新的账户重新缴纳投标保证金。</w:t>
            </w:r>
          </w:p>
          <w:p>
            <w:pPr>
              <w:spacing w:line="360" w:lineRule="auto"/>
              <w:ind w:firstLine="315" w:firstLineChars="150"/>
              <w:rPr>
                <w:rFonts w:eastAsiaTheme="minorEastAsia"/>
                <w:kern w:val="0"/>
                <w:szCs w:val="21"/>
              </w:rPr>
            </w:pPr>
            <w:r>
              <w:rPr>
                <w:rFonts w:hint="eastAsia" w:eastAsiaTheme="minorEastAsia"/>
                <w:kern w:val="0"/>
                <w:szCs w:val="21"/>
              </w:rPr>
              <w:t>徽商银行</w:t>
            </w:r>
          </w:p>
          <w:p>
            <w:pPr>
              <w:spacing w:line="360" w:lineRule="auto"/>
              <w:ind w:firstLine="315" w:firstLineChars="150"/>
              <w:rPr>
                <w:rFonts w:eastAsiaTheme="minorEastAsia"/>
                <w:kern w:val="0"/>
                <w:szCs w:val="21"/>
                <w:u w:val="single"/>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left="359" w:leftChars="171"/>
              <w:rPr>
                <w:rFonts w:eastAsiaTheme="minorEastAsia"/>
                <w:kern w:val="0"/>
                <w:szCs w:val="21"/>
                <w:u w:val="single"/>
              </w:rPr>
            </w:pPr>
            <w:r>
              <w:rPr>
                <w:rFonts w:hint="eastAsia" w:eastAsiaTheme="minorEastAsia"/>
                <w:kern w:val="0"/>
                <w:szCs w:val="21"/>
              </w:rPr>
              <w:t>开户行：</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工商银行</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firstLine="315" w:firstLineChars="150"/>
              <w:rPr>
                <w:rFonts w:eastAsiaTheme="minorEastAsia"/>
                <w:kern w:val="0"/>
                <w:szCs w:val="21"/>
                <w:u w:val="single"/>
              </w:rPr>
            </w:pPr>
            <w:r>
              <w:rPr>
                <w:rFonts w:hint="eastAsia" w:eastAsiaTheme="minorEastAsia"/>
                <w:kern w:val="0"/>
                <w:szCs w:val="21"/>
              </w:rPr>
              <w:t>开户行：</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建设银行</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left="359" w:leftChars="171"/>
              <w:rPr>
                <w:rFonts w:eastAsiaTheme="minorEastAsia"/>
                <w:kern w:val="0"/>
                <w:szCs w:val="21"/>
              </w:rPr>
            </w:pPr>
            <w:r>
              <w:rPr>
                <w:rFonts w:hint="eastAsia" w:eastAsiaTheme="minorEastAsia"/>
                <w:kern w:val="0"/>
                <w:szCs w:val="21"/>
              </w:rPr>
              <w:t>开户行：</w:t>
            </w:r>
            <w:r>
              <w:rPr>
                <w:rFonts w:eastAsiaTheme="minorEastAsia"/>
                <w:kern w:val="0"/>
                <w:szCs w:val="21"/>
                <w:u w:val="single"/>
              </w:rPr>
              <w:t xml:space="preserve">                </w:t>
            </w:r>
          </w:p>
          <w:p>
            <w:pPr>
              <w:spacing w:line="360" w:lineRule="auto"/>
              <w:rPr>
                <w:rFonts w:eastAsiaTheme="minorEastAsia"/>
                <w:kern w:val="0"/>
                <w:szCs w:val="21"/>
              </w:rPr>
            </w:pPr>
            <w:r>
              <w:rPr>
                <w:rFonts w:hint="eastAsia" w:ascii="宋体" w:hAnsi="宋体" w:cs="宋体"/>
                <w:kern w:val="0"/>
                <w:szCs w:val="21"/>
              </w:rPr>
              <w:t>4.</w:t>
            </w:r>
            <w:r>
              <w:rPr>
                <w:rFonts w:hint="eastAsia" w:eastAsiaTheme="minorEastAsia"/>
                <w:kern w:val="0"/>
                <w:szCs w:val="21"/>
              </w:rPr>
              <w:t>招标</w:t>
            </w:r>
            <w:r>
              <w:rPr>
                <w:rFonts w:eastAsiaTheme="minorEastAsia"/>
                <w:kern w:val="0"/>
                <w:szCs w:val="21"/>
              </w:rPr>
              <w:t>文件费用</w:t>
            </w:r>
            <w:r>
              <w:rPr>
                <w:rFonts w:eastAsiaTheme="minorEastAsia"/>
                <w:kern w:val="0"/>
                <w:szCs w:val="21"/>
                <w:u w:val="single"/>
              </w:rPr>
              <w:t xml:space="preserve">    </w:t>
            </w:r>
            <w:r>
              <w:rPr>
                <w:rFonts w:hint="eastAsia" w:eastAsiaTheme="minorEastAsia"/>
                <w:kern w:val="0"/>
                <w:szCs w:val="21"/>
              </w:rPr>
              <w:t>元，到账时间</w:t>
            </w:r>
            <w:r>
              <w:rPr>
                <w:rFonts w:eastAsiaTheme="minorEastAsia"/>
                <w:kern w:val="0"/>
                <w:szCs w:val="21"/>
                <w:u w:val="single"/>
              </w:rPr>
              <w:t xml:space="preserve">   </w:t>
            </w:r>
            <w:r>
              <w:rPr>
                <w:rFonts w:hint="eastAsia" w:eastAsiaTheme="minorEastAsia"/>
                <w:kern w:val="0"/>
                <w:szCs w:val="21"/>
              </w:rPr>
              <w:t>年</w:t>
            </w:r>
            <w:r>
              <w:rPr>
                <w:rFonts w:eastAsiaTheme="minorEastAsia"/>
                <w:kern w:val="0"/>
                <w:szCs w:val="21"/>
                <w:u w:val="single"/>
              </w:rPr>
              <w:t xml:space="preserve">  </w:t>
            </w:r>
            <w:r>
              <w:rPr>
                <w:rFonts w:hint="eastAsia" w:eastAsiaTheme="minorEastAsia"/>
                <w:kern w:val="0"/>
                <w:szCs w:val="21"/>
                <w:u w:val="single"/>
              </w:rPr>
              <w:t>月</w:t>
            </w:r>
            <w:r>
              <w:rPr>
                <w:rFonts w:eastAsiaTheme="minorEastAsia"/>
                <w:kern w:val="0"/>
                <w:szCs w:val="21"/>
                <w:u w:val="single"/>
              </w:rPr>
              <w:t xml:space="preserve">    </w:t>
            </w:r>
            <w:r>
              <w:rPr>
                <w:rFonts w:hint="eastAsia" w:eastAsiaTheme="minorEastAsia"/>
                <w:kern w:val="0"/>
                <w:szCs w:val="21"/>
                <w:u w:val="single"/>
              </w:rPr>
              <w:t>日</w:t>
            </w:r>
            <w:r>
              <w:rPr>
                <w:rFonts w:eastAsiaTheme="minorEastAsia"/>
                <w:kern w:val="0"/>
                <w:szCs w:val="21"/>
                <w:u w:val="single"/>
              </w:rPr>
              <w:t xml:space="preserve">  </w:t>
            </w:r>
            <w:r>
              <w:rPr>
                <w:rFonts w:hint="eastAsia" w:eastAsiaTheme="minorEastAsia"/>
                <w:kern w:val="0"/>
                <w:szCs w:val="21"/>
              </w:rPr>
              <w:t>时前；否则视同不响应招标文件。</w:t>
            </w:r>
            <w:r>
              <w:rPr>
                <w:rFonts w:eastAsiaTheme="minorEastAsia"/>
                <w:kern w:val="0"/>
                <w:szCs w:val="21"/>
              </w:rPr>
              <w:t>采用网上支付，在上传</w:t>
            </w:r>
            <w:r>
              <w:rPr>
                <w:rFonts w:hint="eastAsia" w:eastAsiaTheme="minorEastAsia"/>
                <w:kern w:val="0"/>
                <w:szCs w:val="21"/>
              </w:rPr>
              <w:t>投标（报价）</w:t>
            </w:r>
            <w:r>
              <w:rPr>
                <w:rFonts w:eastAsiaTheme="minorEastAsia"/>
                <w:kern w:val="0"/>
                <w:szCs w:val="21"/>
              </w:rPr>
              <w:t>文件页面开通网上支付渠道，系统届时会发出多次提示，提醒</w:t>
            </w:r>
            <w:r>
              <w:rPr>
                <w:rFonts w:hint="eastAsia" w:eastAsiaTheme="minorEastAsia"/>
                <w:kern w:val="0"/>
                <w:szCs w:val="21"/>
              </w:rPr>
              <w:t>投标人（供应商）</w:t>
            </w:r>
            <w:r>
              <w:rPr>
                <w:rFonts w:eastAsiaTheme="minorEastAsia"/>
                <w:kern w:val="0"/>
                <w:szCs w:val="21"/>
              </w:rPr>
              <w:t>进行网上支付。</w:t>
            </w:r>
            <w:r>
              <w:rPr>
                <w:rFonts w:hint="eastAsia" w:eastAsiaTheme="minorEastAsia"/>
                <w:kern w:val="0"/>
                <w:szCs w:val="21"/>
              </w:rPr>
              <w:t>个人</w:t>
            </w:r>
            <w:r>
              <w:rPr>
                <w:rFonts w:eastAsiaTheme="minorEastAsia"/>
                <w:kern w:val="0"/>
                <w:szCs w:val="21"/>
              </w:rPr>
              <w:t>网上银行支付、支付宝扫码支付、微信扫码支付都可以完成网上支付。（</w:t>
            </w:r>
            <w:r>
              <w:rPr>
                <w:rFonts w:hint="eastAsia" w:eastAsiaTheme="minorEastAsia"/>
                <w:i/>
                <w:kern w:val="0"/>
                <w:szCs w:val="21"/>
              </w:rPr>
              <w:t>本条只适用蚌埠市招标投标咨询服务有限公司代理的项目，其他代理机构招标文件费用现场缴纳。</w:t>
            </w:r>
            <w:r>
              <w:rPr>
                <w:rFonts w:eastAsiaTheme="minorEastAsia"/>
                <w:kern w:val="0"/>
                <w:szCs w:val="21"/>
              </w:rPr>
              <w:t>）</w:t>
            </w:r>
          </w:p>
          <w:permEnd w:id="41"/>
          <w:p>
            <w:pPr>
              <w:spacing w:line="260" w:lineRule="exact"/>
              <w:ind w:firstLine="105" w:firstLineChars="5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 xml:space="preserve">投标人为联合体投标的，由牵头人基本账户转出投标保证金或由牵头人办理电子保函。 </w:t>
            </w:r>
          </w:p>
          <w:p>
            <w:pPr>
              <w:spacing w:line="260" w:lineRule="exact"/>
              <w:ind w:firstLine="105" w:firstLineChars="5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 xml:space="preserve">电子保函具体要求如下： </w:t>
            </w:r>
          </w:p>
          <w:p>
            <w:pPr>
              <w:spacing w:line="260" w:lineRule="exact"/>
              <w:ind w:firstLine="105" w:firstLineChars="5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①电子保函递交要求：投标人须在投标文件递交截止时间前提供与蚌埠市公共资源交易中心对接的电子保函，否则视为投标保证金未按规定要求缴纳。 </w:t>
            </w:r>
          </w:p>
          <w:p>
            <w:pPr>
              <w:spacing w:line="260" w:lineRule="exact"/>
              <w:ind w:firstLine="105" w:firstLineChars="5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②电子保函生效时间须为所投项目规定的保证金到账截止时间之前，电子保函的有效期截止时间不得短于招标采购文件约定的投标有效期截止时间，否则视为投标保证金未按规定要求缴纳。</w:t>
            </w:r>
          </w:p>
          <w:p>
            <w:pPr>
              <w:spacing w:line="260" w:lineRule="exact"/>
              <w:ind w:firstLine="105" w:firstLineChars="5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③投标有效期内未能确定中标成交结果，需要延长投标有效期，投标人同意延长投标有效期的，须相应延长电子保函的有效期。</w:t>
            </w:r>
          </w:p>
          <w:p>
            <w:pPr>
              <w:spacing w:line="260" w:lineRule="exact"/>
              <w:ind w:firstLine="105" w:firstLineChars="5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④电子保函受益人为项目的招标采购单位，投标人存在投标保证金不予退还的情形，采用电子保函形式的将予以追缴。 </w:t>
            </w:r>
          </w:p>
          <w:p>
            <w:pPr>
              <w:spacing w:line="260" w:lineRule="exact"/>
              <w:ind w:firstLine="105" w:firstLineChars="50"/>
              <w:rPr>
                <w:rFonts w:eastAsiaTheme="minorEastAsia"/>
                <w:kern w:val="0"/>
                <w:szCs w:val="21"/>
              </w:rPr>
            </w:pPr>
            <w:r>
              <w:rPr>
                <w:rFonts w:hint="eastAsia" w:ascii="宋体" w:hAnsi="宋体" w:eastAsia="宋体" w:cs="宋体"/>
                <w:kern w:val="0"/>
                <w:sz w:val="21"/>
                <w:szCs w:val="21"/>
                <w:lang w:val="en-US" w:eastAsia="zh-CN"/>
              </w:rPr>
              <w:t>7</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3.5</w:t>
            </w:r>
          </w:p>
        </w:tc>
        <w:tc>
          <w:tcPr>
            <w:tcW w:w="1549" w:type="dxa"/>
            <w:vAlign w:val="center"/>
          </w:tcPr>
          <w:p>
            <w:pPr>
              <w:spacing w:line="360" w:lineRule="auto"/>
              <w:jc w:val="center"/>
              <w:rPr>
                <w:rFonts w:eastAsiaTheme="minorEastAsia"/>
                <w:szCs w:val="21"/>
              </w:rPr>
            </w:pPr>
            <w:r>
              <w:rPr>
                <w:rFonts w:hint="eastAsia" w:eastAsiaTheme="minorEastAsia"/>
                <w:szCs w:val="21"/>
              </w:rPr>
              <w:t>投标有效期</w:t>
            </w:r>
          </w:p>
        </w:tc>
        <w:tc>
          <w:tcPr>
            <w:tcW w:w="6408" w:type="dxa"/>
            <w:vAlign w:val="center"/>
          </w:tcPr>
          <w:p>
            <w:pPr>
              <w:spacing w:line="360" w:lineRule="auto"/>
              <w:rPr>
                <w:rFonts w:eastAsiaTheme="minorEastAsia"/>
                <w:szCs w:val="21"/>
              </w:rPr>
            </w:pPr>
            <w:r>
              <w:rPr>
                <w:rFonts w:hint="eastAsia" w:eastAsiaTheme="minorEastAsia"/>
                <w:szCs w:val="21"/>
              </w:rPr>
              <w:t>1.投标有效期为</w:t>
            </w:r>
            <w:permStart w:id="42" w:edGrp="everyone"/>
            <w:r>
              <w:rPr>
                <w:rFonts w:eastAsiaTheme="minorEastAsia"/>
                <w:szCs w:val="21"/>
              </w:rPr>
              <w:t>90</w:t>
            </w:r>
            <w:permEnd w:id="42"/>
            <w:r>
              <w:rPr>
                <w:rFonts w:hint="eastAsia" w:eastAsiaTheme="minorEastAsia"/>
                <w:szCs w:val="21"/>
              </w:rPr>
              <w:t>天。</w:t>
            </w:r>
          </w:p>
          <w:p>
            <w:pPr>
              <w:spacing w:line="360" w:lineRule="auto"/>
              <w:rPr>
                <w:rFonts w:eastAsiaTheme="minorEastAsia"/>
                <w:szCs w:val="21"/>
              </w:rPr>
            </w:pPr>
            <w:r>
              <w:rPr>
                <w:rFonts w:hint="eastAsia" w:eastAsiaTheme="minorEastAsia"/>
                <w:szCs w:val="21"/>
              </w:rPr>
              <w:t>2.在原投标有效期结束前，出现特殊情况需要延长投标有效期的，经公共资源交易监督管理部门批准同意后，招标人应以书面形式通知所有投标人延长投标有效期，并在蚌埠市公共资源交易网上进行公告，延长期限不得超过30日，未经批准、未经公告延长投标有效期无效。投标人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hint="eastAsia" w:eastAsiaTheme="minorEastAsia"/>
                <w:bCs/>
                <w:szCs w:val="21"/>
              </w:rPr>
              <w:t>4.2.1</w:t>
            </w:r>
          </w:p>
        </w:tc>
        <w:tc>
          <w:tcPr>
            <w:tcW w:w="1549" w:type="dxa"/>
            <w:vAlign w:val="center"/>
          </w:tcPr>
          <w:p>
            <w:pPr>
              <w:spacing w:line="360" w:lineRule="auto"/>
              <w:jc w:val="center"/>
              <w:rPr>
                <w:rFonts w:eastAsiaTheme="minorEastAsia"/>
                <w:bCs/>
                <w:szCs w:val="21"/>
              </w:rPr>
            </w:pPr>
            <w:r>
              <w:rPr>
                <w:rFonts w:hint="eastAsia" w:eastAsiaTheme="minorEastAsia"/>
                <w:bCs/>
                <w:szCs w:val="21"/>
              </w:rPr>
              <w:t>投标截止时间</w:t>
            </w:r>
          </w:p>
        </w:tc>
        <w:tc>
          <w:tcPr>
            <w:tcW w:w="6408" w:type="dxa"/>
            <w:vAlign w:val="center"/>
          </w:tcPr>
          <w:p>
            <w:pPr>
              <w:spacing w:line="360" w:lineRule="auto"/>
              <w:jc w:val="left"/>
              <w:textAlignment w:val="center"/>
              <w:rPr>
                <w:rFonts w:ascii="_x000B__x000C_" w:hAnsi="_x000B__x000C_"/>
                <w:szCs w:val="21"/>
              </w:rPr>
            </w:pPr>
            <w:r>
              <w:rPr>
                <w:rFonts w:hint="eastAsia" w:ascii="_x000B__x000C_" w:hAnsi="_x000B__x000C_"/>
                <w:szCs w:val="21"/>
              </w:rPr>
              <w:t>投标截止时间为：</w:t>
            </w:r>
            <w:permStart w:id="43" w:edGrp="everyone"/>
            <w:r>
              <w:rPr>
                <w:rFonts w:hint="eastAsia" w:ascii="_x000B__x000C_" w:hAnsi="_x000B__x000C_"/>
                <w:szCs w:val="21"/>
              </w:rPr>
              <w:t xml:space="preserve">  </w:t>
            </w:r>
            <w:permEnd w:id="43"/>
          </w:p>
          <w:p>
            <w:pPr>
              <w:spacing w:line="360" w:lineRule="auto"/>
              <w:rPr>
                <w:rFonts w:eastAsiaTheme="minorEastAsia"/>
                <w:bCs/>
                <w:szCs w:val="21"/>
              </w:rPr>
            </w:pPr>
            <w:permStart w:id="44" w:edGrp="everyone"/>
            <w:r>
              <w:rPr>
                <w:rFonts w:hint="eastAsia" w:ascii="_x000B__x000C_" w:hAnsi="_x000B__x000C_"/>
                <w:szCs w:val="21"/>
              </w:rPr>
              <w:t>注：投标截止时间以蚌埠市公共资源交易系统显示的时间为准，逾期系统将自动关闭</w:t>
            </w:r>
            <w:r>
              <w:rPr>
                <w:rFonts w:ascii="_x000B__x000C_" w:hAnsi="_x000B__x000C_"/>
                <w:szCs w:val="21"/>
              </w:rPr>
              <w:t>, </w:t>
            </w:r>
            <w:r>
              <w:rPr>
                <w:rFonts w:hint="eastAsia" w:ascii="_x000B__x000C_" w:hAnsi="_x000B__x000C_"/>
                <w:szCs w:val="21"/>
              </w:rPr>
              <w:t>未完成上传的投标文件将被拒绝。</w:t>
            </w:r>
            <w:perm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hint="eastAsia" w:eastAsiaTheme="minorEastAsia"/>
                <w:bCs/>
                <w:szCs w:val="21"/>
              </w:rPr>
              <w:t>4.2.2</w:t>
            </w:r>
          </w:p>
        </w:tc>
        <w:tc>
          <w:tcPr>
            <w:tcW w:w="1549" w:type="dxa"/>
            <w:vAlign w:val="center"/>
          </w:tcPr>
          <w:p>
            <w:pPr>
              <w:spacing w:line="360" w:lineRule="auto"/>
              <w:jc w:val="center"/>
              <w:rPr>
                <w:rFonts w:eastAsiaTheme="minorEastAsia"/>
                <w:bCs/>
                <w:szCs w:val="21"/>
              </w:rPr>
            </w:pPr>
            <w:r>
              <w:rPr>
                <w:rFonts w:hint="eastAsia" w:eastAsiaTheme="minorEastAsia"/>
                <w:bCs/>
                <w:szCs w:val="21"/>
              </w:rPr>
              <w:t>递交非加密投标文件的地点</w:t>
            </w:r>
          </w:p>
        </w:tc>
        <w:tc>
          <w:tcPr>
            <w:tcW w:w="6408" w:type="dxa"/>
            <w:vAlign w:val="center"/>
          </w:tcPr>
          <w:p>
            <w:pPr>
              <w:spacing w:line="400" w:lineRule="exact"/>
              <w:rPr>
                <w:rFonts w:eastAsiaTheme="minorEastAsia"/>
                <w:bCs/>
                <w:szCs w:val="21"/>
              </w:rPr>
            </w:pPr>
            <w:r>
              <w:rPr>
                <w:rFonts w:hint="eastAsia" w:eastAsia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5.1.1</w:t>
            </w:r>
          </w:p>
        </w:tc>
        <w:tc>
          <w:tcPr>
            <w:tcW w:w="1549" w:type="dxa"/>
            <w:vAlign w:val="center"/>
          </w:tcPr>
          <w:p>
            <w:pPr>
              <w:spacing w:line="360" w:lineRule="auto"/>
              <w:jc w:val="center"/>
              <w:rPr>
                <w:rFonts w:eastAsiaTheme="minorEastAsia"/>
                <w:szCs w:val="21"/>
              </w:rPr>
            </w:pPr>
            <w:r>
              <w:rPr>
                <w:rFonts w:hint="eastAsia" w:eastAsiaTheme="minorEastAsia"/>
                <w:szCs w:val="21"/>
              </w:rPr>
              <w:t>开标时间及地点</w:t>
            </w:r>
          </w:p>
        </w:tc>
        <w:tc>
          <w:tcPr>
            <w:tcW w:w="6408" w:type="dxa"/>
            <w:vAlign w:val="center"/>
          </w:tcPr>
          <w:p>
            <w:pPr>
              <w:spacing w:line="400" w:lineRule="exact"/>
              <w:rPr>
                <w:rFonts w:eastAsiaTheme="minorEastAsia"/>
                <w:szCs w:val="21"/>
              </w:rPr>
            </w:pPr>
            <w:r>
              <w:rPr>
                <w:rFonts w:hint="eastAsia" w:eastAsiaTheme="minorEastAsia"/>
                <w:szCs w:val="21"/>
              </w:rPr>
              <w:t>开标时间：北京时间</w:t>
            </w:r>
            <w:permStart w:id="45" w:edGrp="everyone"/>
            <w:r>
              <w:rPr>
                <w:rFonts w:eastAsiaTheme="minorEastAsia"/>
                <w:szCs w:val="21"/>
                <w:u w:val="single"/>
              </w:rPr>
              <w:t xml:space="preserve">    </w:t>
            </w:r>
            <w:r>
              <w:rPr>
                <w:rFonts w:hint="eastAsia" w:eastAsiaTheme="minorEastAsia"/>
                <w:szCs w:val="21"/>
                <w:u w:val="single"/>
              </w:rPr>
              <w:t>年</w:t>
            </w:r>
            <w:r>
              <w:rPr>
                <w:rFonts w:eastAsiaTheme="minorEastAsia"/>
                <w:szCs w:val="21"/>
                <w:u w:val="single"/>
              </w:rPr>
              <w:t xml:space="preserve">  </w:t>
            </w:r>
            <w:r>
              <w:rPr>
                <w:rFonts w:hint="eastAsia" w:eastAsiaTheme="minorEastAsia"/>
                <w:szCs w:val="21"/>
                <w:u w:val="single"/>
              </w:rPr>
              <w:t>月</w:t>
            </w:r>
            <w:r>
              <w:rPr>
                <w:rFonts w:eastAsiaTheme="minorEastAsia"/>
                <w:szCs w:val="21"/>
                <w:u w:val="single"/>
              </w:rPr>
              <w:t xml:space="preserve">  </w:t>
            </w:r>
            <w:r>
              <w:rPr>
                <w:rFonts w:hint="eastAsia" w:eastAsiaTheme="minorEastAsia"/>
                <w:szCs w:val="21"/>
                <w:u w:val="single"/>
              </w:rPr>
              <w:t>日：</w:t>
            </w:r>
          </w:p>
          <w:permEnd w:id="45"/>
          <w:p>
            <w:pPr>
              <w:spacing w:line="400" w:lineRule="exact"/>
              <w:rPr>
                <w:rFonts w:eastAsiaTheme="minorEastAsia"/>
                <w:szCs w:val="21"/>
              </w:rPr>
            </w:pPr>
            <w:r>
              <w:rPr>
                <w:rFonts w:hint="eastAsia" w:eastAsiaTheme="minorEastAsia"/>
                <w:szCs w:val="21"/>
              </w:rPr>
              <w:t>开标地点：</w:t>
            </w:r>
            <w:permStart w:id="46" w:edGrp="everyone"/>
            <w:r>
              <w:rPr>
                <w:rFonts w:hint="eastAsia" w:eastAsiaTheme="minorEastAsia"/>
                <w:szCs w:val="21"/>
              </w:rPr>
              <w:t>蚌埠市公共资源交易中心三楼开标室（具体详见</w:t>
            </w:r>
            <w:r>
              <w:rPr>
                <w:rFonts w:eastAsiaTheme="minorEastAsia"/>
                <w:szCs w:val="21"/>
                <w:u w:val="single"/>
              </w:rPr>
              <w:t xml:space="preserve">   </w:t>
            </w:r>
            <w:r>
              <w:rPr>
                <w:rFonts w:hint="eastAsia" w:eastAsiaTheme="minorEastAsia"/>
                <w:szCs w:val="21"/>
              </w:rPr>
              <w:t>电子显示屏）</w:t>
            </w:r>
            <w:perm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5.1.2</w:t>
            </w:r>
          </w:p>
        </w:tc>
        <w:tc>
          <w:tcPr>
            <w:tcW w:w="1549" w:type="dxa"/>
            <w:vAlign w:val="center"/>
          </w:tcPr>
          <w:p>
            <w:pPr>
              <w:spacing w:line="360" w:lineRule="auto"/>
              <w:jc w:val="center"/>
              <w:rPr>
                <w:rFonts w:eastAsiaTheme="minorEastAsia"/>
                <w:szCs w:val="21"/>
              </w:rPr>
            </w:pPr>
            <w:r>
              <w:rPr>
                <w:rFonts w:hint="eastAsia" w:eastAsiaTheme="minorEastAsia"/>
                <w:szCs w:val="21"/>
              </w:rPr>
              <w:t>投标人参加开标会要求</w:t>
            </w:r>
          </w:p>
        </w:tc>
        <w:tc>
          <w:tcPr>
            <w:tcW w:w="6408" w:type="dxa"/>
            <w:vAlign w:val="center"/>
          </w:tcPr>
          <w:p>
            <w:pPr>
              <w:spacing w:line="400" w:lineRule="exact"/>
              <w:rPr>
                <w:rFonts w:eastAsiaTheme="minorEastAsia"/>
                <w:szCs w:val="21"/>
              </w:rPr>
            </w:pPr>
            <w:r>
              <w:t>本项目无须投标人被授权人参加开标，无须开标现场提供投标文件及其他资料，招标文件中如有相关内容及其相应责任问题等不再适用。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5.1.3</w:t>
            </w:r>
          </w:p>
        </w:tc>
        <w:tc>
          <w:tcPr>
            <w:tcW w:w="1549" w:type="dxa"/>
            <w:vAlign w:val="center"/>
          </w:tcPr>
          <w:p>
            <w:pPr>
              <w:spacing w:line="360" w:lineRule="auto"/>
              <w:jc w:val="center"/>
              <w:rPr>
                <w:rFonts w:eastAsiaTheme="minorEastAsia"/>
                <w:szCs w:val="21"/>
              </w:rPr>
            </w:pPr>
            <w:r>
              <w:rPr>
                <w:rFonts w:hint="eastAsia" w:eastAsiaTheme="minorEastAsia"/>
                <w:szCs w:val="21"/>
              </w:rPr>
              <w:t>投标人解密</w:t>
            </w:r>
          </w:p>
        </w:tc>
        <w:tc>
          <w:tcPr>
            <w:tcW w:w="6408" w:type="dxa"/>
            <w:vAlign w:val="center"/>
          </w:tcPr>
          <w:p>
            <w:pPr>
              <w:spacing w:line="400" w:lineRule="exact"/>
              <w:rPr>
                <w:rFonts w:eastAsiaTheme="minorEastAsia"/>
                <w:szCs w:val="21"/>
              </w:rPr>
            </w:pPr>
            <w:r>
              <w:rPr>
                <w:rFonts w:hint="eastAsia" w:eastAsiaTheme="minorEastAsia"/>
                <w:szCs w:val="21"/>
              </w:rPr>
              <w:t>1.解密截止时间：解密程序开始后</w:t>
            </w:r>
            <w:r>
              <w:rPr>
                <w:rFonts w:eastAsiaTheme="minorEastAsia"/>
                <w:szCs w:val="21"/>
              </w:rPr>
              <w:t>15</w:t>
            </w:r>
            <w:r>
              <w:rPr>
                <w:rFonts w:hint="eastAsia" w:eastAsiaTheme="minorEastAsia"/>
                <w:szCs w:val="21"/>
              </w:rPr>
              <w:t>分钟内（以交易系统时间为准）。</w:t>
            </w:r>
          </w:p>
          <w:p>
            <w:pPr>
              <w:spacing w:line="400" w:lineRule="exact"/>
              <w:rPr>
                <w:rFonts w:eastAsiaTheme="minorEastAsia"/>
                <w:szCs w:val="21"/>
              </w:rPr>
            </w:pPr>
            <w:r>
              <w:rPr>
                <w:rFonts w:hint="eastAsia" w:eastAsiaTheme="minorEastAsia"/>
                <w:szCs w:val="21"/>
              </w:rPr>
              <w:t>2.</w:t>
            </w:r>
            <w:r>
              <w:rPr>
                <w:rFonts w:eastAsiaTheme="minorEastAsia"/>
                <w:szCs w:val="21"/>
              </w:rPr>
              <w:t>加密和解密须用同一把数字证书</w:t>
            </w:r>
          </w:p>
          <w:p>
            <w:pPr>
              <w:spacing w:line="400" w:lineRule="exact"/>
              <w:rPr>
                <w:rFonts w:eastAsiaTheme="minorEastAsia"/>
                <w:szCs w:val="21"/>
              </w:rPr>
            </w:pPr>
            <w:r>
              <w:rPr>
                <w:rFonts w:eastAsiaTheme="minorEastAsia"/>
                <w:szCs w:val="21"/>
              </w:rPr>
              <w:t>3.</w:t>
            </w:r>
            <w:r>
              <w:rPr>
                <w:rFonts w:hint="eastAsia" w:eastAsiaTheme="minorEastAsia"/>
                <w:szCs w:val="21"/>
              </w:rPr>
              <w:t>请投标人注意携带数字证书到开标现场进行解密；采用远程解密的，投标人应自行验证互联网环境，在投标截止时间以前登录电子交易系统并保持在线，直到项目评审结束。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5.1.4</w:t>
            </w:r>
          </w:p>
        </w:tc>
        <w:tc>
          <w:tcPr>
            <w:tcW w:w="1549" w:type="dxa"/>
            <w:vAlign w:val="center"/>
          </w:tcPr>
          <w:p>
            <w:pPr>
              <w:spacing w:line="360" w:lineRule="auto"/>
              <w:jc w:val="center"/>
              <w:rPr>
                <w:rFonts w:eastAsiaTheme="minorEastAsia"/>
                <w:szCs w:val="21"/>
              </w:rPr>
            </w:pPr>
            <w:r>
              <w:rPr>
                <w:rFonts w:hint="eastAsia" w:eastAsiaTheme="minorEastAsia"/>
                <w:szCs w:val="21"/>
              </w:rPr>
              <w:t>开标程序</w:t>
            </w:r>
          </w:p>
        </w:tc>
        <w:tc>
          <w:tcPr>
            <w:tcW w:w="6408" w:type="dxa"/>
            <w:vAlign w:val="center"/>
          </w:tcPr>
          <w:p>
            <w:pPr>
              <w:spacing w:line="400" w:lineRule="exact"/>
              <w:rPr>
                <w:rFonts w:eastAsiaTheme="minorEastAsia"/>
                <w:szCs w:val="21"/>
              </w:rPr>
            </w:pPr>
            <w:r>
              <w:rPr>
                <w:rFonts w:hint="eastAsia" w:eastAsiaTheme="minorEastAsia"/>
                <w:szCs w:val="21"/>
              </w:rPr>
              <w:t>本项目开标程序按照《蚌埠市公共资源交易中心开标现场工作规范》执行。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5.3</w:t>
            </w:r>
          </w:p>
        </w:tc>
        <w:tc>
          <w:tcPr>
            <w:tcW w:w="1549" w:type="dxa"/>
            <w:vAlign w:val="center"/>
          </w:tcPr>
          <w:p>
            <w:pPr>
              <w:spacing w:line="360" w:lineRule="auto"/>
              <w:jc w:val="center"/>
              <w:rPr>
                <w:rFonts w:eastAsiaTheme="minorEastAsia"/>
                <w:szCs w:val="21"/>
              </w:rPr>
            </w:pPr>
            <w:r>
              <w:rPr>
                <w:rFonts w:hint="eastAsia" w:eastAsiaTheme="minorEastAsia"/>
                <w:szCs w:val="21"/>
              </w:rPr>
              <w:t>评标办法</w:t>
            </w:r>
          </w:p>
        </w:tc>
        <w:tc>
          <w:tcPr>
            <w:tcW w:w="6408" w:type="dxa"/>
            <w:vAlign w:val="center"/>
          </w:tcPr>
          <w:p>
            <w:pPr>
              <w:spacing w:line="400" w:lineRule="exact"/>
              <w:rPr>
                <w:rFonts w:eastAsiaTheme="minorEastAsia"/>
                <w:szCs w:val="21"/>
              </w:rPr>
            </w:pPr>
            <w:r>
              <w:rPr>
                <w:rFonts w:hint="eastAsia" w:eastAsiaTheme="minorEastAsia"/>
                <w:bCs/>
                <w:szCs w:val="21"/>
              </w:rPr>
              <w:t>详见</w:t>
            </w:r>
            <w:r>
              <w:rPr>
                <w:rFonts w:hint="eastAsia" w:eastAsiaTheme="minorEastAsia"/>
                <w:szCs w:val="21"/>
              </w:rPr>
              <w:t>招标文件</w:t>
            </w:r>
            <w:r>
              <w:rPr>
                <w:rFonts w:hint="eastAsia" w:eastAsiaTheme="minorEastAsia"/>
                <w:bCs/>
                <w:szCs w:val="21"/>
              </w:rPr>
              <w:t>第三章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6.1.1</w:t>
            </w:r>
          </w:p>
        </w:tc>
        <w:tc>
          <w:tcPr>
            <w:tcW w:w="1549" w:type="dxa"/>
            <w:vAlign w:val="center"/>
          </w:tcPr>
          <w:p>
            <w:pPr>
              <w:spacing w:line="360" w:lineRule="auto"/>
              <w:jc w:val="center"/>
              <w:rPr>
                <w:rFonts w:eastAsiaTheme="minorEastAsia"/>
                <w:szCs w:val="21"/>
              </w:rPr>
            </w:pPr>
            <w:r>
              <w:rPr>
                <w:rFonts w:hint="eastAsia" w:eastAsiaTheme="minorEastAsia"/>
                <w:szCs w:val="21"/>
              </w:rPr>
              <w:t>定标</w:t>
            </w:r>
          </w:p>
        </w:tc>
        <w:tc>
          <w:tcPr>
            <w:tcW w:w="6408" w:type="dxa"/>
            <w:vAlign w:val="center"/>
          </w:tcPr>
          <w:p>
            <w:pPr>
              <w:widowControl/>
              <w:jc w:val="left"/>
              <w:rPr>
                <w:rFonts w:hint="eastAsia" w:ascii="Calibri" w:hAnsi="Calibri"/>
                <w:szCs w:val="24"/>
              </w:rPr>
            </w:pPr>
            <w:r>
              <w:rPr>
                <w:rFonts w:hint="eastAsia" w:ascii="Calibri" w:hAnsi="Calibri"/>
                <w:szCs w:val="24"/>
              </w:rPr>
              <w:t>1、采用综合评估法（包括一般综合评估法、两阶段综合评估法），出现争议问题按照《关于建设工程项目招标使用综合评估法有关问题的释义》（蚌公资〔2020〕107号）。</w:t>
            </w:r>
          </w:p>
          <w:p>
            <w:pPr>
              <w:widowControl/>
              <w:jc w:val="left"/>
              <w:rPr>
                <w:rFonts w:hint="eastAsia" w:ascii="Calibri" w:hAnsi="Calibri"/>
                <w:szCs w:val="24"/>
              </w:rPr>
            </w:pPr>
            <w:r>
              <w:rPr>
                <w:rFonts w:ascii="Calibri" w:hAnsi="Calibri"/>
                <w:szCs w:val="24"/>
              </w:rPr>
              <w:t>2、采用其他评标办法，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不符合中标条件的，招标人</w:t>
            </w:r>
            <w:permStart w:id="47" w:edGrp="everyone"/>
            <w:r>
              <w:rPr>
                <w:rFonts w:ascii="Calibri" w:hAnsi="Calibri"/>
                <w:szCs w:val="24"/>
              </w:rPr>
              <w:t> □按照评标委员会提出的中标候选人名单排序依次确定其他中标候选人为中标人，□重新招标。</w:t>
            </w:r>
          </w:p>
          <w:permEnd w:id="47"/>
          <w:p>
            <w:pPr>
              <w:widowControl/>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permStart w:id="48" w:edGrp="everyone" w:colFirst="2" w:colLast="2"/>
            <w:r>
              <w:rPr>
                <w:rFonts w:hint="eastAsia" w:eastAsiaTheme="minorEastAsia"/>
                <w:szCs w:val="21"/>
              </w:rPr>
              <w:t>6.3</w:t>
            </w:r>
          </w:p>
        </w:tc>
        <w:tc>
          <w:tcPr>
            <w:tcW w:w="1549" w:type="dxa"/>
            <w:vAlign w:val="center"/>
          </w:tcPr>
          <w:p>
            <w:pPr>
              <w:spacing w:line="360" w:lineRule="auto"/>
              <w:jc w:val="center"/>
              <w:rPr>
                <w:rFonts w:eastAsiaTheme="minorEastAsia"/>
                <w:szCs w:val="21"/>
              </w:rPr>
            </w:pPr>
            <w:r>
              <w:rPr>
                <w:rFonts w:hint="eastAsia" w:eastAsiaTheme="minorEastAsia"/>
                <w:szCs w:val="21"/>
              </w:rPr>
              <w:t>履约保证金</w:t>
            </w:r>
          </w:p>
        </w:tc>
        <w:tc>
          <w:tcPr>
            <w:tcW w:w="6408" w:type="dxa"/>
          </w:tcPr>
          <w:p>
            <w:pPr>
              <w:spacing w:line="400" w:lineRule="exact"/>
              <w:rPr>
                <w:rFonts w:eastAsiaTheme="minorEastAsia"/>
                <w:b/>
                <w:szCs w:val="21"/>
              </w:rPr>
            </w:pPr>
            <w:r>
              <w:rPr>
                <w:rFonts w:hint="eastAsia" w:eastAsiaTheme="minorEastAsia"/>
                <w:b/>
                <w:szCs w:val="21"/>
              </w:rPr>
              <w:t>履约保证金形式：银行转账</w:t>
            </w:r>
            <w:r>
              <w:rPr>
                <w:rFonts w:hint="eastAsia"/>
                <w:b/>
                <w:szCs w:val="21"/>
              </w:rPr>
              <w:t>或见索即付银行保函</w:t>
            </w:r>
            <w:r>
              <w:rPr>
                <w:rFonts w:hint="eastAsia" w:eastAsiaTheme="minorEastAsia"/>
                <w:kern w:val="0"/>
                <w:szCs w:val="21"/>
              </w:rPr>
              <w:t>（或经批准允许的其他方式 ）</w:t>
            </w:r>
            <w:r>
              <w:rPr>
                <w:rFonts w:hint="eastAsia" w:eastAsiaTheme="minorEastAsia"/>
                <w:b/>
                <w:szCs w:val="21"/>
              </w:rPr>
              <w:t>；</w:t>
            </w:r>
          </w:p>
          <w:p>
            <w:pPr>
              <w:spacing w:line="400" w:lineRule="exact"/>
              <w:rPr>
                <w:rFonts w:eastAsiaTheme="minorEastAsia"/>
                <w:b/>
                <w:szCs w:val="21"/>
              </w:rPr>
            </w:pPr>
            <w:r>
              <w:rPr>
                <w:rFonts w:hint="eastAsia" w:eastAsiaTheme="minorEastAsia"/>
                <w:b/>
                <w:szCs w:val="21"/>
              </w:rPr>
              <w:t>履约保证金金额：</w:t>
            </w:r>
            <w:r>
              <w:rPr>
                <w:rFonts w:eastAsiaTheme="minorEastAsia"/>
                <w:b/>
                <w:szCs w:val="21"/>
                <w:u w:val="single"/>
              </w:rPr>
              <w:t xml:space="preserve">             </w:t>
            </w:r>
            <w:r>
              <w:rPr>
                <w:rFonts w:hint="eastAsia" w:eastAsiaTheme="minorEastAsia"/>
                <w:b/>
                <w:szCs w:val="21"/>
              </w:rPr>
              <w:t xml:space="preserve"> ；</w:t>
            </w:r>
          </w:p>
          <w:p>
            <w:pPr>
              <w:spacing w:line="400" w:lineRule="exact"/>
              <w:rPr>
                <w:rFonts w:eastAsiaTheme="minorEastAsia"/>
                <w:b/>
                <w:szCs w:val="21"/>
              </w:rPr>
            </w:pPr>
            <w:r>
              <w:rPr>
                <w:rFonts w:hint="eastAsia" w:eastAsiaTheme="minorEastAsia"/>
                <w:b/>
                <w:szCs w:val="21"/>
              </w:rPr>
              <w:t>合同签订前办理完成，提交至招标人，否则，取消中标资格。</w:t>
            </w:r>
          </w:p>
          <w:p>
            <w:pPr>
              <w:spacing w:line="400" w:lineRule="exact"/>
              <w:rPr>
                <w:rFonts w:eastAsiaTheme="minorEastAsia"/>
                <w:szCs w:val="21"/>
                <w:u w:val="single"/>
              </w:rPr>
            </w:pPr>
            <w:r>
              <w:rPr>
                <w:rFonts w:hint="eastAsia" w:eastAsiaTheme="minorEastAsia"/>
                <w:b/>
                <w:szCs w:val="21"/>
              </w:rPr>
              <w:t>退还时间和方式：</w:t>
            </w:r>
            <w:r>
              <w:rPr>
                <w:rFonts w:eastAsiaTheme="minorEastAsia"/>
                <w:b/>
                <w:szCs w:val="21"/>
              </w:rPr>
              <w:t xml:space="preserve"> </w:t>
            </w:r>
            <w:r>
              <w:rPr>
                <w:rFonts w:eastAsiaTheme="minorEastAsia"/>
                <w:b/>
                <w:szCs w:val="21"/>
                <w:u w:val="single"/>
              </w:rPr>
              <w:t xml:space="preserve">        </w:t>
            </w:r>
            <w:r>
              <w:rPr>
                <w:rFonts w:hint="eastAsia" w:eastAsiaTheme="minorEastAsia"/>
                <w:b/>
                <w:szCs w:val="21"/>
              </w:rPr>
              <w:t>（</w:t>
            </w:r>
            <w:r>
              <w:rPr>
                <w:rFonts w:hint="eastAsia"/>
                <w:i/>
              </w:rPr>
              <w:t>招标人自行约定，但最迟不得超过竣工验收合格后</w:t>
            </w:r>
            <w:r>
              <w:rPr>
                <w:i/>
              </w:rPr>
              <w:t>28</w:t>
            </w:r>
            <w:r>
              <w:rPr>
                <w:rFonts w:hint="eastAsia"/>
                <w:i/>
              </w:rPr>
              <w:t>天。）</w:t>
            </w:r>
          </w:p>
        </w:tc>
      </w:tr>
      <w:permEnd w:id="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bCs/>
                <w:szCs w:val="21"/>
              </w:rPr>
              <w:t>7.1</w:t>
            </w:r>
          </w:p>
        </w:tc>
        <w:tc>
          <w:tcPr>
            <w:tcW w:w="1549" w:type="dxa"/>
            <w:vAlign w:val="center"/>
          </w:tcPr>
          <w:p>
            <w:pPr>
              <w:spacing w:line="360" w:lineRule="auto"/>
              <w:jc w:val="center"/>
              <w:rPr>
                <w:rFonts w:eastAsiaTheme="minorEastAsia"/>
                <w:szCs w:val="21"/>
              </w:rPr>
            </w:pPr>
            <w:r>
              <w:rPr>
                <w:rFonts w:hint="eastAsia" w:eastAsiaTheme="minorEastAsia"/>
                <w:bCs/>
                <w:szCs w:val="21"/>
              </w:rPr>
              <w:t>异议</w:t>
            </w:r>
          </w:p>
        </w:tc>
        <w:tc>
          <w:tcPr>
            <w:tcW w:w="6408" w:type="dxa"/>
            <w:vAlign w:val="center"/>
          </w:tcPr>
          <w:p>
            <w:pPr>
              <w:adjustRightInd w:val="0"/>
              <w:snapToGrid w:val="0"/>
              <w:spacing w:line="360" w:lineRule="auto"/>
              <w:rPr>
                <w:rFonts w:eastAsiaTheme="minorEastAsia"/>
                <w:b/>
                <w:szCs w:val="21"/>
              </w:rPr>
            </w:pPr>
            <w:r>
              <w:rPr>
                <w:rFonts w:hint="eastAsia" w:eastAsiaTheme="minorEastAsia"/>
                <w:bCs/>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9.3</w:t>
            </w:r>
          </w:p>
        </w:tc>
        <w:tc>
          <w:tcPr>
            <w:tcW w:w="1549" w:type="dxa"/>
            <w:vAlign w:val="center"/>
          </w:tcPr>
          <w:p>
            <w:pPr>
              <w:spacing w:line="360" w:lineRule="auto"/>
              <w:jc w:val="center"/>
              <w:rPr>
                <w:rFonts w:eastAsiaTheme="minorEastAsia"/>
                <w:bCs/>
                <w:szCs w:val="21"/>
              </w:rPr>
            </w:pPr>
            <w:r>
              <w:rPr>
                <w:rFonts w:hint="eastAsia" w:eastAsiaTheme="minorEastAsia"/>
                <w:bCs/>
                <w:szCs w:val="21"/>
              </w:rPr>
              <w:t>投标人非正常投标行为</w:t>
            </w:r>
          </w:p>
        </w:tc>
        <w:tc>
          <w:tcPr>
            <w:tcW w:w="6408" w:type="dxa"/>
            <w:vAlign w:val="center"/>
          </w:tcPr>
          <w:p>
            <w:pPr>
              <w:rPr>
                <w:rFonts w:ascii="宋体" w:hAnsi="宋体" w:cs="Calibri"/>
                <w:color w:val="000000" w:themeColor="text1"/>
                <w:szCs w:val="21"/>
              </w:rPr>
            </w:pPr>
            <w:r>
              <w:rPr>
                <w:rFonts w:hint="eastAsia" w:ascii="宋体" w:hAnsi="宋体" w:cs="Calibri"/>
                <w:color w:val="000000" w:themeColor="text1"/>
                <w:szCs w:val="21"/>
              </w:rPr>
              <w:t>（一）投标人（供应商）出现以下情形之一的，拒绝接收投标文件。</w:t>
            </w:r>
          </w:p>
          <w:p>
            <w:pPr>
              <w:rPr>
                <w:rFonts w:ascii="宋体" w:hAnsi="宋体" w:cs="Calibri"/>
                <w:color w:val="000000" w:themeColor="text1"/>
                <w:szCs w:val="21"/>
              </w:rPr>
            </w:pPr>
            <w:r>
              <w:rPr>
                <w:rFonts w:hint="eastAsia" w:ascii="宋体" w:hAnsi="宋体" w:cs="Calibri"/>
                <w:color w:val="000000" w:themeColor="text1"/>
                <w:szCs w:val="21"/>
              </w:rPr>
              <w:t>1.投标文件逾期提交或未送达指定地点的；</w:t>
            </w:r>
          </w:p>
          <w:p>
            <w:pPr>
              <w:rPr>
                <w:rFonts w:ascii="宋体" w:hAnsi="宋体" w:cs="Calibri"/>
                <w:color w:val="000000" w:themeColor="text1"/>
                <w:szCs w:val="21"/>
              </w:rPr>
            </w:pPr>
            <w:r>
              <w:rPr>
                <w:rFonts w:hint="eastAsia" w:ascii="宋体" w:hAnsi="宋体" w:cs="Calibri"/>
                <w:color w:val="000000" w:themeColor="text1"/>
                <w:szCs w:val="21"/>
              </w:rPr>
              <w:t>2.未按照招标文件规定包装、密封投标文件的；</w:t>
            </w:r>
          </w:p>
          <w:p>
            <w:pPr>
              <w:rPr>
                <w:rFonts w:ascii="宋体" w:hAnsi="宋体" w:cs="Calibri"/>
                <w:color w:val="000000" w:themeColor="text1"/>
                <w:szCs w:val="21"/>
              </w:rPr>
            </w:pPr>
            <w:r>
              <w:rPr>
                <w:rFonts w:hint="eastAsia" w:ascii="宋体" w:hAnsi="宋体" w:cs="Calibri"/>
                <w:color w:val="000000" w:themeColor="text1"/>
                <w:szCs w:val="21"/>
              </w:rPr>
              <w:t>3.实行资格预审的招标项目，未通过资格预审的申请人提交的投标文件；</w:t>
            </w:r>
          </w:p>
          <w:p>
            <w:pPr>
              <w:rPr>
                <w:rFonts w:ascii="宋体" w:hAnsi="宋体" w:cs="Calibri"/>
                <w:color w:val="000000" w:themeColor="text1"/>
                <w:szCs w:val="21"/>
              </w:rPr>
            </w:pPr>
            <w:r>
              <w:rPr>
                <w:rFonts w:hint="eastAsia" w:ascii="宋体" w:hAnsi="宋体" w:cs="Calibri"/>
                <w:color w:val="000000" w:themeColor="text1"/>
                <w:szCs w:val="21"/>
              </w:rPr>
              <w:t>4.电子招投标项目，没有在规定的时间上传投标文件的；或投标文件未按规定加密；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（二）投标人（供应商）出现以下情形之一，导致项目流标的，不再接受其参加本项目的投标。</w:t>
            </w:r>
          </w:p>
          <w:p>
            <w:pPr>
              <w:rPr>
                <w:rFonts w:ascii="宋体" w:hAnsi="宋体" w:cs="Calibri"/>
                <w:color w:val="000000" w:themeColor="text1"/>
                <w:szCs w:val="21"/>
              </w:rPr>
            </w:pPr>
            <w:r>
              <w:rPr>
                <w:rFonts w:hint="eastAsia" w:ascii="宋体" w:hAnsi="宋体" w:cs="Calibri"/>
                <w:color w:val="000000" w:themeColor="text1"/>
                <w:szCs w:val="21"/>
              </w:rPr>
              <w:t>1.投标保证金或其他形式的投标担保、招标文件费用超过招标文件规定时限到账的；</w:t>
            </w:r>
          </w:p>
          <w:p>
            <w:pPr>
              <w:rPr>
                <w:rFonts w:ascii="宋体" w:hAnsi="宋体" w:cs="Calibri"/>
                <w:color w:val="000000" w:themeColor="text1"/>
                <w:szCs w:val="21"/>
              </w:rPr>
            </w:pPr>
            <w:r>
              <w:rPr>
                <w:rFonts w:hint="eastAsia" w:ascii="宋体" w:hAnsi="宋体" w:cs="Calibri"/>
                <w:color w:val="000000" w:themeColor="text1"/>
                <w:szCs w:val="21"/>
              </w:rPr>
              <w:t>2.未按照招标文件要求缴纳招标文件费用、投标保证金或其他形式投标担保的；</w:t>
            </w:r>
          </w:p>
          <w:p>
            <w:pPr>
              <w:rPr>
                <w:rFonts w:ascii="宋体" w:hAnsi="宋体" w:cs="Calibri"/>
                <w:color w:val="000000" w:themeColor="text1"/>
                <w:szCs w:val="21"/>
              </w:rPr>
            </w:pPr>
            <w:r>
              <w:rPr>
                <w:rFonts w:hint="eastAsia" w:ascii="宋体" w:hAnsi="宋体" w:cs="Calibri"/>
                <w:color w:val="000000" w:themeColor="text1"/>
                <w:szCs w:val="21"/>
              </w:rPr>
              <w:t>3.投标授权人代表（法定代表人、注册建造师或注册监理工程师等招标文件规定的投标授权人代表）未按招标文件约定时限到达开标现场的；实行电子开标的，投标人没有在线参加的；</w:t>
            </w:r>
          </w:p>
          <w:p>
            <w:pPr>
              <w:rPr>
                <w:rFonts w:ascii="宋体" w:hAnsi="宋体" w:cs="Calibri"/>
                <w:color w:val="000000" w:themeColor="text1"/>
                <w:szCs w:val="21"/>
              </w:rPr>
            </w:pPr>
            <w:r>
              <w:rPr>
                <w:rFonts w:hint="eastAsia" w:ascii="宋体" w:hAnsi="宋体" w:cs="Calibri"/>
                <w:color w:val="000000" w:themeColor="text1"/>
                <w:szCs w:val="21"/>
              </w:rPr>
              <w:t>4.开标现场不能按照招标文件规定提交相关资质、资格证明材料的；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5.未按照招标文件规定包装、密封投标文件的；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6.投标人缴纳投标保证金或其他形式的投标担保、招标文件费用后，投标文件逾期提交或未送达指定地点的；电子招投标项目，没有在规定的时间上传投标文件的，或投标文件未按规定加密；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7.缴纳投标保证金或其他形式的投标担保后，未书面告知招标人不参加投标的；</w:t>
            </w:r>
          </w:p>
          <w:p>
            <w:pPr>
              <w:rPr>
                <w:rFonts w:ascii="宋体" w:hAnsi="宋体" w:cs="Calibri"/>
                <w:color w:val="000000" w:themeColor="text1"/>
                <w:szCs w:val="21"/>
              </w:rPr>
            </w:pPr>
            <w:r>
              <w:rPr>
                <w:rFonts w:hint="eastAsia" w:ascii="宋体" w:hAnsi="宋体" w:cs="Calibri"/>
                <w:color w:val="000000" w:themeColor="text1"/>
                <w:szCs w:val="21"/>
              </w:rPr>
              <w:t>8.因未携带CA锁或CA锁无法解密导致投标文件未成功解密且u盘导入不成功造成评委无法评审的；</w:t>
            </w:r>
          </w:p>
          <w:p>
            <w:pPr>
              <w:rPr>
                <w:rFonts w:ascii="宋体" w:hAnsi="宋体" w:cs="Calibri"/>
                <w:color w:val="000000" w:themeColor="text1"/>
                <w:szCs w:val="21"/>
              </w:rPr>
            </w:pPr>
            <w:r>
              <w:rPr>
                <w:rFonts w:hint="eastAsia" w:ascii="宋体" w:hAnsi="宋体" w:cs="Calibri"/>
                <w:color w:val="000000" w:themeColor="text1"/>
                <w:szCs w:val="21"/>
              </w:rPr>
              <w:t>9.投标报价为异常低价，被评标委员会否决投标的；</w:t>
            </w:r>
          </w:p>
          <w:p>
            <w:pPr>
              <w:rPr>
                <w:rFonts w:ascii="宋体" w:hAnsi="宋体" w:cs="Calibri"/>
                <w:color w:val="000000" w:themeColor="text1"/>
                <w:szCs w:val="21"/>
              </w:rPr>
            </w:pPr>
            <w:r>
              <w:rPr>
                <w:rFonts w:hint="eastAsia" w:ascii="宋体" w:hAnsi="宋体" w:cs="Calibri"/>
                <w:color w:val="000000" w:themeColor="text1"/>
                <w:szCs w:val="21"/>
              </w:rPr>
              <w:t>10.在投标有效期内撤销投标文件，或在中标通知书发出前无正当理由放弃中标资格的；</w:t>
            </w:r>
          </w:p>
          <w:p>
            <w:pPr>
              <w:rPr>
                <w:rFonts w:ascii="宋体" w:hAnsi="宋体" w:cs="Calibri"/>
                <w:color w:val="000000" w:themeColor="text1"/>
                <w:szCs w:val="21"/>
              </w:rPr>
            </w:pPr>
            <w:r>
              <w:rPr>
                <w:rFonts w:ascii="宋体" w:hAnsi="宋体" w:cs="Calibri"/>
                <w:color w:val="000000" w:themeColor="text1"/>
                <w:szCs w:val="21"/>
              </w:rPr>
              <w:t>11.通过同一单位的IP地址或同一IP地址下载招标文件或上传投标文件的；</w:t>
            </w:r>
          </w:p>
          <w:p>
            <w:pPr>
              <w:rPr>
                <w:rFonts w:ascii="宋体" w:hAnsi="宋体" w:cs="Calibri"/>
                <w:color w:val="000000" w:themeColor="text1"/>
                <w:szCs w:val="21"/>
              </w:rPr>
            </w:pPr>
            <w:r>
              <w:rPr>
                <w:rFonts w:ascii="宋体" w:hAnsi="宋体" w:cs="Calibri"/>
                <w:color w:val="000000" w:themeColor="text1"/>
                <w:szCs w:val="21"/>
              </w:rPr>
              <w:t>12.不同投标人（供应商）制作或上传投标文件电脑文件制作机器码一致的；</w:t>
            </w:r>
          </w:p>
          <w:p>
            <w:pPr>
              <w:rPr>
                <w:rFonts w:ascii="宋体" w:hAnsi="宋体" w:cs="Calibri"/>
                <w:color w:val="000000" w:themeColor="text1"/>
                <w:szCs w:val="21"/>
              </w:rPr>
            </w:pPr>
            <w:r>
              <w:rPr>
                <w:rFonts w:ascii="宋体" w:hAnsi="宋体" w:cs="Calibri"/>
                <w:color w:val="000000" w:themeColor="text1"/>
                <w:szCs w:val="21"/>
              </w:rPr>
              <w:t>13.不同投标人（供应商）制作或上传投标文件电脑文件创建标识码一致的</w:t>
            </w:r>
            <w:r>
              <w:rPr>
                <w:rFonts w:hint="eastAsia" w:ascii="宋体" w:hAnsi="宋体" w:cs="Calibri"/>
                <w:color w:val="000000" w:themeColor="text1"/>
                <w:szCs w:val="21"/>
              </w:rPr>
              <w:t>；</w:t>
            </w:r>
          </w:p>
          <w:p>
            <w:pPr>
              <w:rPr>
                <w:rFonts w:ascii="宋体" w:hAnsi="宋体" w:cs="Calibri"/>
                <w:color w:val="000000" w:themeColor="text1"/>
                <w:szCs w:val="21"/>
              </w:rPr>
            </w:pPr>
            <w:r>
              <w:rPr>
                <w:rFonts w:ascii="宋体" w:hAnsi="宋体" w:cs="Calibri"/>
                <w:color w:val="000000" w:themeColor="text1"/>
                <w:szCs w:val="21"/>
              </w:rPr>
              <w:t>14.存在其他非正常投标行为，被监管部门认定的。</w:t>
            </w:r>
          </w:p>
          <w:p>
            <w:pPr>
              <w:rPr>
                <w:rFonts w:ascii="宋体" w:hAnsi="宋体" w:cs="Calibri"/>
                <w:color w:val="000000" w:themeColor="text1"/>
                <w:szCs w:val="21"/>
              </w:rPr>
            </w:pPr>
            <w:r>
              <w:rPr>
                <w:rFonts w:hint="eastAsia" w:ascii="宋体" w:hAnsi="宋体" w:cs="Calibri"/>
                <w:color w:val="000000" w:themeColor="text1"/>
                <w:szCs w:val="21"/>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宋体" w:hAnsi="宋体" w:cs="Calibri"/>
                <w:color w:val="000000" w:themeColor="text1"/>
                <w:szCs w:val="21"/>
              </w:rPr>
            </w:pPr>
            <w:r>
              <w:rPr>
                <w:rFonts w:hint="eastAsia" w:ascii="宋体" w:hAnsi="宋体" w:cs="Calibri"/>
                <w:color w:val="000000" w:themeColor="text1"/>
                <w:szCs w:val="21"/>
              </w:rPr>
              <w:t>（四）电子招投标项目，不同投标人（供应商）有下列情形之一的，视为投标人（供应商）相互串通投标，其投标文件做无效标处理，不进入下一轮评审，并移交监管部门进行处理。</w:t>
            </w:r>
          </w:p>
          <w:p>
            <w:pPr>
              <w:rPr>
                <w:rFonts w:ascii="宋体" w:hAnsi="宋体" w:cs="Calibri"/>
                <w:color w:val="000000" w:themeColor="text1"/>
                <w:szCs w:val="21"/>
              </w:rPr>
            </w:pPr>
            <w:r>
              <w:rPr>
                <w:rFonts w:hint="eastAsia" w:ascii="宋体" w:hAnsi="宋体" w:cs="Calibri"/>
                <w:color w:val="000000" w:themeColor="text1"/>
                <w:szCs w:val="21"/>
              </w:rPr>
              <w:t>1.通过同一单位的IP地址或同一IP地址下载招标文件或上传投标文件的；</w:t>
            </w:r>
          </w:p>
          <w:p>
            <w:pPr>
              <w:rPr>
                <w:rFonts w:ascii="宋体" w:hAnsi="宋体" w:cs="Calibri"/>
                <w:color w:val="000000" w:themeColor="text1"/>
                <w:szCs w:val="21"/>
              </w:rPr>
            </w:pPr>
            <w:r>
              <w:rPr>
                <w:rFonts w:hint="eastAsia" w:ascii="宋体" w:hAnsi="宋体" w:cs="Calibri"/>
                <w:color w:val="000000" w:themeColor="text1"/>
                <w:szCs w:val="21"/>
              </w:rPr>
              <w:t>2.不同投标人（供应商）制作或上传投标文件电脑文件制作机器码一致的；</w:t>
            </w:r>
          </w:p>
          <w:p>
            <w:pPr>
              <w:adjustRightInd w:val="0"/>
              <w:snapToGrid w:val="0"/>
              <w:spacing w:line="400" w:lineRule="exact"/>
              <w:rPr>
                <w:rFonts w:eastAsiaTheme="minorEastAsia"/>
                <w:bCs/>
                <w:szCs w:val="21"/>
              </w:rPr>
            </w:pPr>
            <w:r>
              <w:rPr>
                <w:rFonts w:hint="eastAsia" w:ascii="宋体" w:hAnsi="宋体" w:cs="Calibri"/>
                <w:color w:val="000000" w:themeColor="text1"/>
                <w:szCs w:val="21"/>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lang w:eastAsia="en-US"/>
              </w:rPr>
            </w:pPr>
            <w:r>
              <w:rPr>
                <w:rFonts w:hint="eastAsia" w:eastAsiaTheme="minorEastAsia"/>
                <w:szCs w:val="21"/>
              </w:rPr>
              <w:t>9.4</w:t>
            </w:r>
          </w:p>
        </w:tc>
        <w:tc>
          <w:tcPr>
            <w:tcW w:w="1549" w:type="dxa"/>
            <w:vAlign w:val="center"/>
          </w:tcPr>
          <w:p>
            <w:pPr>
              <w:spacing w:line="360" w:lineRule="auto"/>
              <w:jc w:val="center"/>
              <w:rPr>
                <w:rFonts w:eastAsiaTheme="minorEastAsia"/>
                <w:szCs w:val="21"/>
              </w:rPr>
            </w:pPr>
            <w:r>
              <w:rPr>
                <w:rFonts w:hint="eastAsia" w:eastAsiaTheme="minorEastAsia"/>
                <w:szCs w:val="21"/>
              </w:rPr>
              <w:t>其他</w:t>
            </w:r>
          </w:p>
        </w:tc>
        <w:tc>
          <w:tcPr>
            <w:tcW w:w="6408" w:type="dxa"/>
            <w:vAlign w:val="center"/>
          </w:tcPr>
          <w:p>
            <w:pPr>
              <w:adjustRightInd w:val="0"/>
              <w:snapToGrid w:val="0"/>
              <w:spacing w:line="360" w:lineRule="auto"/>
              <w:ind w:left="34"/>
              <w:jc w:val="left"/>
              <w:rPr>
                <w:rFonts w:eastAsiaTheme="minorEastAsia"/>
                <w:szCs w:val="21"/>
              </w:rPr>
            </w:pPr>
            <w:r>
              <w:rPr>
                <w:rFonts w:hint="eastAsia" w:eastAsiaTheme="minorEastAsia"/>
                <w:szCs w:val="21"/>
              </w:rPr>
              <w:t>1.评标过程中，评标委员会如有需要投标人澄清、说明的，通过蚌埠市公共资源交易系统向投标人发起需要澄清、说明事项。投标人须通过交易系统完成澄清、说明。投标人应填写联系人姓名及联系电话，在规定的时间内完成澄清说明并加盖单位公章。（现场开标的，投标人须在开标区指定的询标室完成澄清说明工作。）</w:t>
            </w:r>
          </w:p>
          <w:p>
            <w:pPr>
              <w:adjustRightInd w:val="0"/>
              <w:snapToGrid w:val="0"/>
              <w:spacing w:line="400" w:lineRule="exact"/>
              <w:ind w:left="34"/>
              <w:jc w:val="left"/>
              <w:rPr>
                <w:rFonts w:eastAsiaTheme="minorEastAsia"/>
                <w:b/>
                <w:szCs w:val="21"/>
              </w:rPr>
            </w:pPr>
            <w:r>
              <w:rPr>
                <w:rFonts w:hint="eastAsia" w:eastAsiaTheme="minorEastAsia"/>
                <w:b/>
                <w:szCs w:val="21"/>
              </w:rPr>
              <w:t>2.本项目招标投标过程中出现以下行为，根据情形，按照《招标投标法》、《招标投标法实施条例》、《关于修订蚌埠市公共资源交易领域行政处罚自由裁量标准（第一批）的通知》等规定，予以处理。</w:t>
            </w:r>
          </w:p>
          <w:p>
            <w:pPr>
              <w:adjustRightInd w:val="0"/>
              <w:snapToGrid w:val="0"/>
              <w:spacing w:line="400" w:lineRule="exact"/>
              <w:ind w:left="34"/>
              <w:jc w:val="left"/>
              <w:rPr>
                <w:rFonts w:eastAsiaTheme="minorEastAsia"/>
                <w:b/>
                <w:szCs w:val="21"/>
              </w:rPr>
            </w:pPr>
            <w:r>
              <w:rPr>
                <w:rFonts w:hint="eastAsia" w:eastAsiaTheme="minorEastAsia"/>
                <w:b/>
                <w:szCs w:val="21"/>
              </w:rPr>
              <w:t>①投标人相互串通投标或者与招标人、代理机构、评标委员会成员串通投标；投标人以向招标人、代理机构或者评标委员会成员行贿或提供其他利益的手段谋取中标的。</w:t>
            </w:r>
          </w:p>
          <w:p>
            <w:pPr>
              <w:adjustRightInd w:val="0"/>
              <w:snapToGrid w:val="0"/>
              <w:spacing w:line="400" w:lineRule="exact"/>
              <w:ind w:left="34"/>
              <w:jc w:val="left"/>
              <w:rPr>
                <w:rFonts w:eastAsiaTheme="minorEastAsia"/>
                <w:b/>
                <w:szCs w:val="21"/>
              </w:rPr>
            </w:pPr>
            <w:r>
              <w:rPr>
                <w:rFonts w:hint="eastAsia" w:eastAsiaTheme="minorEastAsia"/>
                <w:b/>
                <w:szCs w:val="21"/>
              </w:rPr>
              <w:t>②依法必须进行招标的项目的投标人以他人名义投标或者以其他方式弄虚作假，骗取中标的。</w:t>
            </w:r>
          </w:p>
          <w:p>
            <w:pPr>
              <w:adjustRightInd w:val="0"/>
              <w:snapToGrid w:val="0"/>
              <w:spacing w:line="400" w:lineRule="exact"/>
              <w:ind w:left="34"/>
              <w:jc w:val="left"/>
              <w:rPr>
                <w:rFonts w:eastAsiaTheme="minorEastAsia"/>
                <w:b/>
                <w:szCs w:val="21"/>
              </w:rPr>
            </w:pPr>
            <w:r>
              <w:rPr>
                <w:rFonts w:hint="eastAsia" w:eastAsiaTheme="minorEastAsia"/>
                <w:b/>
                <w:szCs w:val="21"/>
              </w:rPr>
              <w:t>③中标人无正当理由不与招标人订立合同，在签订合同时向招标人提出附加条件，或者不按照招标文件要求提交履约保证金的。</w:t>
            </w:r>
          </w:p>
          <w:p>
            <w:pPr>
              <w:adjustRightInd w:val="0"/>
              <w:snapToGrid w:val="0"/>
              <w:spacing w:line="360" w:lineRule="auto"/>
              <w:ind w:left="34"/>
              <w:jc w:val="left"/>
              <w:rPr>
                <w:rFonts w:eastAsiaTheme="minorEastAsia"/>
                <w:b/>
                <w:szCs w:val="21"/>
              </w:rPr>
            </w:pPr>
            <w:r>
              <w:rPr>
                <w:rFonts w:hint="eastAsia" w:eastAsiaTheme="minorEastAsia"/>
                <w:b/>
                <w:szCs w:val="21"/>
              </w:rPr>
              <w:t>④评标委员会成员不客观、公正、履行评标职责的。</w:t>
            </w:r>
          </w:p>
          <w:p>
            <w:pPr>
              <w:adjustRightInd w:val="0"/>
              <w:snapToGrid w:val="0"/>
              <w:spacing w:line="360" w:lineRule="auto"/>
              <w:ind w:left="34"/>
              <w:jc w:val="left"/>
              <w:rPr>
                <w:rFonts w:eastAsiaTheme="minorEastAsia"/>
                <w:szCs w:val="21"/>
              </w:rPr>
            </w:pPr>
            <w:r>
              <w:rPr>
                <w:rFonts w:hint="eastAsia" w:eastAsiaTheme="minorEastAsia"/>
                <w:szCs w:val="21"/>
              </w:rPr>
              <w:t>3.项目开标时，投标人在互联网上参与开标，无须委派被授权人（委托代理人）参加现场开标，不需现场递交投标资料。投标人的投标文件不会因未委派被授权人（委托代理人）参加开标、未提交手持资料被废标；</w:t>
            </w:r>
          </w:p>
          <w:p>
            <w:pPr>
              <w:adjustRightInd w:val="0"/>
              <w:snapToGrid w:val="0"/>
              <w:spacing w:line="360" w:lineRule="auto"/>
              <w:ind w:left="34"/>
              <w:jc w:val="left"/>
              <w:rPr>
                <w:rFonts w:eastAsiaTheme="minorEastAsia"/>
                <w:szCs w:val="21"/>
              </w:rPr>
            </w:pPr>
            <w:r>
              <w:rPr>
                <w:rFonts w:hint="eastAsia" w:eastAsiaTheme="minorEastAsia"/>
                <w:szCs w:val="21"/>
              </w:rPr>
              <w:t>4.投标人须通过蚌埠市公共资源交易中心网站（http://ggzy.bengbu.gov.cn），点击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adjustRightInd w:val="0"/>
              <w:snapToGrid w:val="0"/>
              <w:spacing w:line="360" w:lineRule="auto"/>
              <w:ind w:left="34"/>
              <w:jc w:val="left"/>
              <w:rPr>
                <w:rFonts w:eastAsiaTheme="minorEastAsia"/>
                <w:szCs w:val="21"/>
              </w:rPr>
            </w:pPr>
            <w:r>
              <w:rPr>
                <w:rFonts w:hint="eastAsia" w:eastAsiaTheme="minorEastAsia"/>
                <w:szCs w:val="21"/>
              </w:rPr>
              <w:t>5.开评标过程中，投标人应始终保持在线状态。投标人可以通过蚌埠公共资源交易系统依法对开标过程提出质疑，并加盖电子签章对质疑内容进行确认。</w:t>
            </w:r>
          </w:p>
          <w:p>
            <w:pPr>
              <w:adjustRightInd w:val="0"/>
              <w:snapToGrid w:val="0"/>
              <w:spacing w:line="360" w:lineRule="auto"/>
              <w:ind w:left="34"/>
              <w:jc w:val="left"/>
              <w:rPr>
                <w:rFonts w:eastAsiaTheme="minorEastAsia"/>
                <w:szCs w:val="21"/>
              </w:rPr>
            </w:pPr>
            <w:r>
              <w:rPr>
                <w:rFonts w:hint="eastAsia" w:eastAsiaTheme="minorEastAsia"/>
                <w:szCs w:val="21"/>
              </w:rPr>
              <w:t>6.如有询标事宜，评标委员会通过互联网向投标人发起询标。</w:t>
            </w:r>
          </w:p>
          <w:p>
            <w:pPr>
              <w:adjustRightInd w:val="0"/>
              <w:snapToGrid w:val="0"/>
              <w:spacing w:line="360" w:lineRule="auto"/>
              <w:ind w:left="34"/>
              <w:jc w:val="left"/>
              <w:rPr>
                <w:rFonts w:eastAsiaTheme="minorEastAsia"/>
                <w:szCs w:val="21"/>
              </w:rPr>
            </w:pPr>
            <w:r>
              <w:rPr>
                <w:rFonts w:hint="eastAsia" w:eastAsiaTheme="minorEastAsia"/>
                <w:szCs w:val="21"/>
              </w:rPr>
              <w:t>7.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adjustRightInd w:val="0"/>
              <w:snapToGrid w:val="0"/>
              <w:spacing w:line="360" w:lineRule="auto"/>
              <w:ind w:left="34"/>
              <w:jc w:val="left"/>
              <w:rPr>
                <w:rFonts w:ascii="宋体" w:hAnsi="宋体"/>
                <w:color w:val="000000"/>
                <w:sz w:val="22"/>
                <w:szCs w:val="28"/>
              </w:rPr>
            </w:pPr>
            <w:r>
              <w:rPr>
                <w:rFonts w:hint="eastAsia" w:eastAsiaTheme="minorEastAsia"/>
                <w:szCs w:val="21"/>
              </w:rPr>
              <w:t>8.投标人可通过蚌埠公共资源交易系统，查看评审结果。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49" w:edGrp="everyone" w:colFirst="0" w:colLast="0"/>
            <w:permStart w:id="50" w:edGrp="everyone" w:colFirst="1" w:colLast="1"/>
            <w:r>
              <w:rPr>
                <w:rFonts w:hint="eastAsia" w:eastAsiaTheme="minorEastAsia"/>
                <w:szCs w:val="21"/>
              </w:rPr>
              <w:t>9.5</w:t>
            </w:r>
          </w:p>
        </w:tc>
        <w:tc>
          <w:tcPr>
            <w:tcW w:w="1549" w:type="dxa"/>
            <w:vAlign w:val="center"/>
          </w:tcPr>
          <w:p>
            <w:pPr>
              <w:spacing w:line="360" w:lineRule="auto"/>
              <w:jc w:val="center"/>
              <w:rPr>
                <w:rFonts w:eastAsiaTheme="minorEastAsia"/>
                <w:szCs w:val="21"/>
              </w:rPr>
            </w:pPr>
            <w:r>
              <w:rPr>
                <w:rFonts w:hint="eastAsia" w:eastAsiaTheme="minorEastAsia"/>
                <w:szCs w:val="21"/>
              </w:rPr>
              <w:t>付款方式</w:t>
            </w:r>
          </w:p>
        </w:tc>
        <w:tc>
          <w:tcPr>
            <w:tcW w:w="6408" w:type="dxa"/>
            <w:vAlign w:val="center"/>
          </w:tcPr>
          <w:p>
            <w:pPr>
              <w:adjustRightInd w:val="0"/>
              <w:snapToGrid w:val="0"/>
              <w:spacing w:line="360" w:lineRule="auto"/>
              <w:ind w:left="34"/>
              <w:jc w:val="left"/>
              <w:rPr>
                <w:rFonts w:eastAsiaTheme="minorEastAsia"/>
                <w:szCs w:val="21"/>
              </w:rPr>
            </w:pPr>
            <w:permStart w:id="51" w:edGrp="everyone"/>
            <w:r>
              <w:rPr>
                <w:rFonts w:hint="eastAsia" w:eastAsiaTheme="minorEastAsia"/>
                <w:szCs w:val="21"/>
              </w:rPr>
              <w:t xml:space="preserve">  </w:t>
            </w:r>
            <w:permEnd w:id="51"/>
          </w:p>
        </w:tc>
      </w:tr>
      <w:permEnd w:id="49"/>
      <w:perm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52" w:edGrp="everyone" w:colFirst="0" w:colLast="0"/>
            <w:permStart w:id="53" w:edGrp="everyone" w:colFirst="1" w:colLast="1"/>
            <w:permStart w:id="54" w:edGrp="everyone" w:colFirst="2" w:colLast="2"/>
          </w:p>
        </w:tc>
        <w:tc>
          <w:tcPr>
            <w:tcW w:w="1549" w:type="dxa"/>
            <w:vAlign w:val="center"/>
          </w:tcPr>
          <w:p>
            <w:pPr>
              <w:spacing w:line="360" w:lineRule="auto"/>
              <w:jc w:val="center"/>
              <w:rPr>
                <w:rFonts w:eastAsiaTheme="minorEastAsia"/>
                <w:szCs w:val="21"/>
              </w:rPr>
            </w:pPr>
          </w:p>
        </w:tc>
        <w:tc>
          <w:tcPr>
            <w:tcW w:w="6408" w:type="dxa"/>
            <w:vAlign w:val="center"/>
          </w:tcPr>
          <w:p>
            <w:pPr>
              <w:adjustRightInd w:val="0"/>
              <w:snapToGrid w:val="0"/>
              <w:spacing w:line="360" w:lineRule="auto"/>
              <w:ind w:left="34"/>
              <w:jc w:val="left"/>
              <w:rPr>
                <w:rFonts w:eastAsiaTheme="minorEastAsia"/>
                <w:szCs w:val="21"/>
              </w:rPr>
            </w:pPr>
          </w:p>
        </w:tc>
      </w:tr>
      <w:permEnd w:id="52"/>
      <w:permEnd w:id="53"/>
      <w:permEnd w:id="54"/>
    </w:tbl>
    <w:p>
      <w:pPr>
        <w:spacing w:line="360" w:lineRule="auto"/>
        <w:rPr>
          <w:rFonts w:eastAsiaTheme="minorEastAsia"/>
          <w:sz w:val="28"/>
        </w:rPr>
      </w:pPr>
      <w:bookmarkStart w:id="11" w:name="_Hlt519045778"/>
      <w:bookmarkEnd w:id="11"/>
      <w:bookmarkStart w:id="12" w:name="_Hlt509650027"/>
      <w:bookmarkEnd w:id="12"/>
    </w:p>
    <w:p>
      <w:pPr>
        <w:spacing w:line="360" w:lineRule="auto"/>
        <w:rPr>
          <w:rFonts w:eastAsiaTheme="minorEastAsia"/>
        </w:rPr>
      </w:pPr>
    </w:p>
    <w:p>
      <w:pPr>
        <w:pStyle w:val="3"/>
        <w:spacing w:before="0" w:after="0" w:line="360" w:lineRule="auto"/>
        <w:rPr>
          <w:rFonts w:ascii="Times New Roman" w:hAnsi="Times New Roman" w:eastAsiaTheme="minorEastAsia"/>
        </w:rPr>
        <w:sectPr>
          <w:pgSz w:w="11907" w:h="16840"/>
          <w:pgMar w:top="1134" w:right="1134" w:bottom="1134" w:left="1134" w:header="851" w:footer="992" w:gutter="0"/>
          <w:cols w:space="720" w:num="1"/>
          <w:docGrid w:linePitch="303" w:charSpace="0"/>
        </w:sectPr>
      </w:pPr>
    </w:p>
    <w:p>
      <w:pPr>
        <w:spacing w:line="360" w:lineRule="auto"/>
        <w:jc w:val="center"/>
        <w:rPr>
          <w:rFonts w:eastAsiaTheme="minorEastAsia"/>
          <w:b/>
          <w:sz w:val="28"/>
        </w:rPr>
      </w:pPr>
      <w:r>
        <w:rPr>
          <w:rFonts w:hint="eastAsia" w:eastAsiaTheme="minorEastAsia"/>
          <w:b/>
          <w:sz w:val="28"/>
        </w:rPr>
        <w:t>投标人须知正文</w:t>
      </w:r>
    </w:p>
    <w:p>
      <w:pPr>
        <w:spacing w:line="360" w:lineRule="auto"/>
        <w:jc w:val="left"/>
        <w:rPr>
          <w:rFonts w:eastAsiaTheme="minorEastAsia"/>
          <w:b/>
          <w:sz w:val="28"/>
        </w:rPr>
      </w:pPr>
      <w:r>
        <w:rPr>
          <w:rFonts w:eastAsiaTheme="minorEastAsia"/>
          <w:b/>
          <w:sz w:val="28"/>
        </w:rPr>
        <w:t>1</w:t>
      </w:r>
      <w:r>
        <w:rPr>
          <w:rFonts w:hint="eastAsia" w:eastAsiaTheme="minorEastAsia"/>
          <w:b/>
          <w:sz w:val="28"/>
        </w:rPr>
        <w:t>．总</w:t>
      </w:r>
      <w:r>
        <w:rPr>
          <w:rFonts w:eastAsiaTheme="minorEastAsia"/>
          <w:b/>
          <w:sz w:val="28"/>
        </w:rPr>
        <w:t xml:space="preserve">    </w:t>
      </w:r>
      <w:r>
        <w:rPr>
          <w:rFonts w:hint="eastAsia" w:eastAsiaTheme="minorEastAsia"/>
          <w:b/>
          <w:sz w:val="28"/>
        </w:rPr>
        <w:t>则</w:t>
      </w:r>
    </w:p>
    <w:p>
      <w:pPr>
        <w:spacing w:line="360" w:lineRule="auto"/>
        <w:ind w:left="210" w:leftChars="100"/>
        <w:rPr>
          <w:rFonts w:eastAsiaTheme="minorEastAsia"/>
          <w:b/>
          <w:sz w:val="24"/>
        </w:rPr>
      </w:pPr>
      <w:r>
        <w:rPr>
          <w:rFonts w:eastAsiaTheme="minorEastAsia"/>
          <w:b/>
          <w:sz w:val="24"/>
        </w:rPr>
        <w:t>1.1适用范围</w:t>
      </w:r>
    </w:p>
    <w:p>
      <w:pPr>
        <w:spacing w:line="360" w:lineRule="auto"/>
        <w:ind w:firstLine="550"/>
        <w:rPr>
          <w:rFonts w:eastAsiaTheme="minorEastAsia"/>
          <w:szCs w:val="21"/>
        </w:rPr>
      </w:pPr>
      <w:r>
        <w:rPr>
          <w:rFonts w:hint="eastAsia" w:eastAsiaTheme="minorEastAsia"/>
          <w:szCs w:val="21"/>
        </w:rPr>
        <w:t xml:space="preserve">本招标文件依据《中华人民共和国招标投标法》、《中华人民共和国招标投标法实施条例》等有关法律、法规和规章的规定编制，仅适用于本次招标所述的服务项目采购。 </w:t>
      </w:r>
    </w:p>
    <w:p>
      <w:pPr>
        <w:spacing w:line="360" w:lineRule="auto"/>
        <w:ind w:left="210" w:leftChars="100"/>
        <w:rPr>
          <w:rFonts w:eastAsiaTheme="minorEastAsia"/>
          <w:b/>
          <w:sz w:val="24"/>
        </w:rPr>
      </w:pPr>
      <w:r>
        <w:rPr>
          <w:rFonts w:eastAsiaTheme="minorEastAsia"/>
          <w:b/>
          <w:sz w:val="24"/>
        </w:rPr>
        <w:t>1.2有关定义</w:t>
      </w:r>
    </w:p>
    <w:p>
      <w:pPr>
        <w:spacing w:line="360" w:lineRule="auto"/>
        <w:ind w:firstLine="420" w:firstLineChars="200"/>
        <w:rPr>
          <w:rFonts w:eastAsiaTheme="minorEastAsia"/>
          <w:szCs w:val="21"/>
        </w:rPr>
      </w:pPr>
      <w:r>
        <w:rPr>
          <w:rFonts w:eastAsiaTheme="minorEastAsia"/>
          <w:szCs w:val="21"/>
        </w:rPr>
        <w:t>1.2.1</w:t>
      </w:r>
      <w:r>
        <w:rPr>
          <w:rFonts w:hint="eastAsia" w:eastAsiaTheme="minorEastAsia"/>
          <w:szCs w:val="21"/>
        </w:rPr>
        <w:t>招投标监督管理部门：系指蚌埠市公共资源交易监督管理局。</w:t>
      </w:r>
    </w:p>
    <w:p>
      <w:pPr>
        <w:spacing w:line="360" w:lineRule="auto"/>
        <w:ind w:firstLine="420" w:firstLineChars="200"/>
        <w:jc w:val="left"/>
        <w:rPr>
          <w:rFonts w:eastAsiaTheme="minorEastAsia"/>
          <w:szCs w:val="21"/>
        </w:rPr>
      </w:pPr>
      <w:r>
        <w:rPr>
          <w:rFonts w:eastAsiaTheme="minorEastAsia"/>
          <w:szCs w:val="21"/>
        </w:rPr>
        <w:t>1.2.2</w:t>
      </w:r>
      <w:r>
        <w:rPr>
          <w:rFonts w:hint="eastAsia" w:eastAsiaTheme="minorEastAsia"/>
          <w:szCs w:val="21"/>
        </w:rPr>
        <w:t>招标人：系指</w:t>
      </w:r>
      <w:r>
        <w:rPr>
          <w:rFonts w:hint="eastAsia" w:ascii="Arial" w:hAnsi="Arial" w:cs="Arial"/>
          <w:kern w:val="0"/>
          <w:szCs w:val="21"/>
        </w:rPr>
        <w:t>提出本次招标项目、进行招标的法人或者其他组织</w:t>
      </w:r>
      <w:r>
        <w:rPr>
          <w:rFonts w:hint="eastAsia" w:eastAsiaTheme="minorEastAsia"/>
          <w:szCs w:val="21"/>
        </w:rPr>
        <w:t>。</w:t>
      </w:r>
    </w:p>
    <w:p>
      <w:pPr>
        <w:spacing w:line="360" w:lineRule="auto"/>
        <w:ind w:firstLine="457" w:firstLineChars="218"/>
        <w:jc w:val="left"/>
        <w:rPr>
          <w:rFonts w:eastAsiaTheme="minorEastAsia"/>
          <w:szCs w:val="21"/>
        </w:rPr>
      </w:pPr>
      <w:r>
        <w:rPr>
          <w:rFonts w:eastAsiaTheme="minorEastAsia"/>
          <w:szCs w:val="21"/>
        </w:rPr>
        <w:t>1.2.3</w:t>
      </w:r>
      <w:r>
        <w:rPr>
          <w:rFonts w:hint="eastAsia" w:eastAsiaTheme="minorEastAsia"/>
          <w:szCs w:val="21"/>
        </w:rPr>
        <w:t>招标代理机构：见投标人须知前附表。</w:t>
      </w:r>
    </w:p>
    <w:p>
      <w:pPr>
        <w:spacing w:line="360" w:lineRule="auto"/>
        <w:ind w:firstLine="457" w:firstLineChars="218"/>
        <w:jc w:val="left"/>
        <w:rPr>
          <w:rFonts w:eastAsiaTheme="minorEastAsia"/>
          <w:szCs w:val="21"/>
        </w:rPr>
      </w:pPr>
      <w:r>
        <w:rPr>
          <w:rFonts w:hint="eastAsia" w:eastAsiaTheme="minorEastAsia"/>
          <w:szCs w:val="21"/>
        </w:rPr>
        <w:t>1.</w:t>
      </w:r>
      <w:r>
        <w:rPr>
          <w:rFonts w:eastAsiaTheme="minorEastAsia"/>
          <w:szCs w:val="21"/>
        </w:rPr>
        <w:t>2.4</w:t>
      </w:r>
      <w:r>
        <w:rPr>
          <w:rFonts w:hint="eastAsia" w:eastAsiaTheme="minorEastAsia"/>
          <w:szCs w:val="21"/>
        </w:rPr>
        <w:t>投标人：系指购买了本招标文件，且已经提交或准备提交本次投标文件的制造商、供应商或服务商。</w:t>
      </w:r>
    </w:p>
    <w:p>
      <w:pPr>
        <w:spacing w:line="360" w:lineRule="auto"/>
        <w:ind w:firstLine="457" w:firstLineChars="218"/>
        <w:rPr>
          <w:rFonts w:eastAsiaTheme="minorEastAsia"/>
          <w:szCs w:val="21"/>
        </w:rPr>
      </w:pPr>
      <w:r>
        <w:rPr>
          <w:rFonts w:eastAsiaTheme="minorEastAsia"/>
          <w:szCs w:val="21"/>
        </w:rPr>
        <w:t>1.2.5</w:t>
      </w:r>
      <w:r>
        <w:rPr>
          <w:rFonts w:hint="eastAsia" w:eastAsiaTheme="minorEastAsia"/>
          <w:szCs w:val="21"/>
        </w:rPr>
        <w:t xml:space="preserve">服务：与工程有关的服务及相关附加服务。 </w:t>
      </w:r>
    </w:p>
    <w:p>
      <w:pPr>
        <w:spacing w:line="360" w:lineRule="auto"/>
        <w:ind w:firstLine="457" w:firstLineChars="218"/>
        <w:rPr>
          <w:rFonts w:eastAsiaTheme="minorEastAsia"/>
          <w:szCs w:val="21"/>
        </w:rPr>
      </w:pPr>
      <w:r>
        <w:rPr>
          <w:rFonts w:eastAsiaTheme="minorEastAsia"/>
          <w:szCs w:val="21"/>
        </w:rPr>
        <w:t>1.2.6</w:t>
      </w:r>
      <w:r>
        <w:rPr>
          <w:rFonts w:hint="eastAsia" w:eastAsiaTheme="minorEastAsia"/>
          <w:szCs w:val="21"/>
        </w:rPr>
        <w:t>近X年内：系指从投标截止之日向前追溯X年（“X”为“一”及以后整数）的1月1日起算。如2020年3月20日投标截止，近5年从2015年1月1日起算。</w:t>
      </w:r>
    </w:p>
    <w:p>
      <w:pPr>
        <w:spacing w:line="360" w:lineRule="auto"/>
        <w:ind w:firstLine="457" w:firstLineChars="218"/>
        <w:rPr>
          <w:rFonts w:eastAsiaTheme="minorEastAsia"/>
          <w:szCs w:val="21"/>
        </w:rPr>
      </w:pPr>
      <w:r>
        <w:rPr>
          <w:rFonts w:eastAsiaTheme="minorEastAsia"/>
          <w:szCs w:val="21"/>
        </w:rPr>
        <w:t>1.2.7</w:t>
      </w:r>
      <w:r>
        <w:rPr>
          <w:rFonts w:hint="eastAsia" w:eastAsiaTheme="minorEastAsia"/>
          <w:szCs w:val="21"/>
        </w:rPr>
        <w:t>招标项目：见投标人须知前附表。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3.投标费用</w:t>
      </w:r>
    </w:p>
    <w:p>
      <w:pPr>
        <w:spacing w:line="360" w:lineRule="auto"/>
        <w:ind w:firstLine="420" w:firstLineChars="200"/>
        <w:rPr>
          <w:rFonts w:eastAsiaTheme="minorEastAsia"/>
          <w:szCs w:val="21"/>
        </w:rPr>
      </w:pPr>
      <w:r>
        <w:rPr>
          <w:rFonts w:hint="eastAsia" w:eastAsiaTheme="minorEastAsia"/>
          <w:szCs w:val="21"/>
        </w:rPr>
        <w:t>无论投标结果如何，投标人应自行承担其准备和参加投标活动所发生的一切费用。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4</w:t>
      </w:r>
      <w:r>
        <w:rPr>
          <w:rFonts w:hint="eastAsia" w:eastAsiaTheme="minorEastAsia"/>
          <w:b/>
          <w:sz w:val="24"/>
        </w:rPr>
        <w:t>合格的投标人</w:t>
      </w:r>
    </w:p>
    <w:p>
      <w:pPr>
        <w:spacing w:line="360" w:lineRule="auto"/>
        <w:ind w:firstLine="420" w:firstLineChars="200"/>
        <w:rPr>
          <w:rFonts w:eastAsiaTheme="minorEastAsia"/>
          <w:szCs w:val="21"/>
        </w:rPr>
      </w:pPr>
      <w:r>
        <w:rPr>
          <w:rFonts w:eastAsiaTheme="minorEastAsia"/>
          <w:szCs w:val="21"/>
        </w:rPr>
        <w:t>1.4.1</w:t>
      </w:r>
      <w:r>
        <w:rPr>
          <w:rFonts w:hint="eastAsia" w:eastAsiaTheme="minorEastAsia"/>
          <w:szCs w:val="21"/>
        </w:rPr>
        <w:t>合格的投标人应符合招标文件载明的投标资格。</w:t>
      </w:r>
    </w:p>
    <w:p>
      <w:pPr>
        <w:spacing w:line="360" w:lineRule="auto"/>
        <w:ind w:firstLine="420" w:firstLineChars="200"/>
        <w:rPr>
          <w:rFonts w:eastAsiaTheme="minorEastAsia"/>
          <w:szCs w:val="21"/>
        </w:rPr>
      </w:pPr>
      <w:r>
        <w:rPr>
          <w:rFonts w:eastAsiaTheme="minorEastAsia"/>
          <w:szCs w:val="21"/>
        </w:rPr>
        <w:t>1.4.2</w:t>
      </w:r>
      <w:r>
        <w:rPr>
          <w:rFonts w:hint="eastAsia" w:eastAsiaTheme="minorEastAsia"/>
          <w:szCs w:val="21"/>
        </w:rPr>
        <w:t>投标人不得存在下列情形之一：</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）为招标人不具有独立法人资格的附属机构（单位）；</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）与招标人存在利害关系且可能影响招标公正性；</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）与本招标项目的其他投标人为同一个单位负责人；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）与本招标项目的其他投标人存在控股、管理关系；</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）为本招标项目的代建人；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）为本招标项目的招标代理机构；</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）与本招标项目的代建人或招标代理机构同为一个法定代表人；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）与本招标项目的代建人或招标代理机构存在控股或参股关系；</w:t>
      </w:r>
    </w:p>
    <w:p>
      <w:pPr>
        <w:spacing w:line="400" w:lineRule="exact"/>
        <w:ind w:firstLine="420" w:firstLineChars="200"/>
        <w:rPr>
          <w:rFonts w:ascii="宋体" w:hAnsi="宋体"/>
          <w:szCs w:val="21"/>
        </w:rPr>
      </w:pPr>
      <w:r>
        <w:rPr>
          <w:rFonts w:hint="eastAsia" w:ascii="宋体" w:hAnsi="宋体"/>
          <w:szCs w:val="21"/>
        </w:rPr>
        <w:t>（9）被依法暂停或者取消投标资格（依据相关部门的处理决定及其处理效力和范围）；</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0）被责令停业，暂扣或者吊销执照，或吊销资质证书；</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1）进入清算程序，或被宣告破产，或其他丧失履约能力的情形；</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2）法律法规或投标人须知前附表规定的其他情形。</w:t>
      </w:r>
    </w:p>
    <w:p>
      <w:pPr>
        <w:spacing w:line="360" w:lineRule="auto"/>
        <w:ind w:firstLine="420" w:firstLineChars="200"/>
        <w:rPr>
          <w:rFonts w:eastAsiaTheme="minorEastAsia"/>
          <w:szCs w:val="21"/>
        </w:rPr>
      </w:pPr>
      <w:r>
        <w:rPr>
          <w:rFonts w:eastAsiaTheme="minorEastAsia"/>
          <w:szCs w:val="21"/>
        </w:rPr>
        <w:t>1.4.</w:t>
      </w:r>
      <w:r>
        <w:rPr>
          <w:rFonts w:hint="eastAsia" w:eastAsiaTheme="minorEastAsia"/>
          <w:szCs w:val="21"/>
        </w:rPr>
        <w:t>3</w:t>
      </w:r>
      <w:r>
        <w:rPr>
          <w:rFonts w:eastAsiaTheme="minorEastAsia"/>
          <w:szCs w:val="21"/>
        </w:rPr>
        <w:t>投标人</w:t>
      </w:r>
      <w:r>
        <w:rPr>
          <w:rFonts w:hint="eastAsia" w:eastAsiaTheme="minorEastAsia"/>
          <w:szCs w:val="21"/>
        </w:rPr>
        <w:t>信用要求见投标人须知前附表。</w:t>
      </w:r>
    </w:p>
    <w:p>
      <w:pPr>
        <w:spacing w:line="400" w:lineRule="exact"/>
        <w:ind w:firstLine="420" w:firstLineChars="200"/>
        <w:rPr>
          <w:rFonts w:ascii="宋体" w:hAnsi="宋体"/>
          <w:szCs w:val="21"/>
        </w:rPr>
      </w:pP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5勘察现场</w:t>
      </w:r>
    </w:p>
    <w:p>
      <w:pPr>
        <w:spacing w:line="360" w:lineRule="auto"/>
        <w:ind w:firstLine="420" w:firstLineChars="200"/>
        <w:rPr>
          <w:rFonts w:eastAsiaTheme="minorEastAsia"/>
          <w:szCs w:val="21"/>
        </w:rPr>
      </w:pPr>
      <w:r>
        <w:rPr>
          <w:rFonts w:eastAsiaTheme="minorEastAsia"/>
          <w:szCs w:val="21"/>
        </w:rPr>
        <w:t>1.5.1</w:t>
      </w:r>
      <w:r>
        <w:rPr>
          <w:rFonts w:hint="eastAsia" w:eastAsiaTheme="minorEastAsia"/>
          <w:szCs w:val="21"/>
        </w:rPr>
        <w:t>投标人应自行对服务现场和周围环境进行勘察，以获取编制投标文件和签署合同所需的资料。勘察现场的方式、地址及联系方式见投标人须知前附表。</w:t>
      </w:r>
    </w:p>
    <w:p>
      <w:pPr>
        <w:spacing w:line="360" w:lineRule="auto"/>
        <w:ind w:firstLine="420" w:firstLineChars="200"/>
        <w:rPr>
          <w:rFonts w:eastAsiaTheme="minorEastAsia"/>
          <w:szCs w:val="21"/>
        </w:rPr>
      </w:pPr>
      <w:r>
        <w:rPr>
          <w:rFonts w:eastAsiaTheme="minorEastAsia"/>
          <w:szCs w:val="21"/>
        </w:rPr>
        <w:t>1.5.2</w:t>
      </w:r>
      <w:r>
        <w:rPr>
          <w:rFonts w:hint="eastAsia" w:eastAsiaTheme="minorEastAsia"/>
          <w:szCs w:val="21"/>
        </w:rPr>
        <w:t>勘察现场所发生的费用由投标人自行承担。招标人向投标人提供的有关服务现场的资料和数据，是招标人现有的能使投标人利用的资料。招标人对投标人由此而做出的推论、理解和结论概不负责。投标人未到服务现场实地踏勘的，中标后签订合同时和履约过程中，不得以不完全了解现场情况为由，提出任何形式的增加合同价款或索赔的要求。</w:t>
      </w:r>
    </w:p>
    <w:p>
      <w:pPr>
        <w:spacing w:line="360" w:lineRule="auto"/>
        <w:ind w:firstLine="420" w:firstLineChars="200"/>
        <w:rPr>
          <w:rFonts w:eastAsiaTheme="minorEastAsia"/>
          <w:szCs w:val="21"/>
        </w:rPr>
      </w:pPr>
      <w:r>
        <w:rPr>
          <w:rFonts w:eastAsiaTheme="minorEastAsia"/>
          <w:szCs w:val="21"/>
        </w:rPr>
        <w:t>1.5.3</w:t>
      </w:r>
      <w:r>
        <w:rPr>
          <w:rFonts w:hint="eastAsia" w:eastAsiaTheme="minorEastAsia"/>
          <w:szCs w:val="21"/>
        </w:rPr>
        <w:t>除非有特殊要求，招标文件不单独提供服务使用地的自然环境、气候条件、公用设施等情况，投标人被视为熟悉上述与履行合同有关的一切情况。</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6知识产权</w:t>
      </w:r>
    </w:p>
    <w:p>
      <w:pPr>
        <w:spacing w:line="360" w:lineRule="auto"/>
        <w:ind w:firstLine="420" w:firstLineChars="200"/>
        <w:rPr>
          <w:rFonts w:eastAsiaTheme="minorEastAsia"/>
          <w:szCs w:val="21"/>
        </w:rPr>
      </w:pPr>
      <w:r>
        <w:rPr>
          <w:rFonts w:hint="eastAsia" w:eastAsiaTheme="minorEastAsia"/>
          <w:szCs w:val="21"/>
        </w:rPr>
        <w:t>投标人须保证，招标人在中华人民共和国境内使用投标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招标人损失的，投标人须承担全部赔偿责任。</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7纪律与保密</w:t>
      </w:r>
    </w:p>
    <w:p>
      <w:pPr>
        <w:spacing w:line="360" w:lineRule="auto"/>
        <w:ind w:firstLine="420" w:firstLineChars="200"/>
        <w:rPr>
          <w:rFonts w:eastAsiaTheme="minorEastAsia"/>
          <w:szCs w:val="21"/>
        </w:rPr>
      </w:pPr>
      <w:r>
        <w:rPr>
          <w:rFonts w:eastAsiaTheme="minorEastAsia"/>
          <w:szCs w:val="21"/>
        </w:rPr>
        <w:t>1.7.1</w:t>
      </w:r>
      <w:r>
        <w:rPr>
          <w:rFonts w:hint="eastAsia" w:eastAsiaTheme="minorEastAsia"/>
          <w:szCs w:val="21"/>
        </w:rPr>
        <w:t>投标人的投标行为应遵守中华人民共和国的有关法律、法规和规章。</w:t>
      </w:r>
    </w:p>
    <w:p>
      <w:pPr>
        <w:spacing w:line="360" w:lineRule="auto"/>
        <w:ind w:firstLine="420" w:firstLineChars="200"/>
        <w:rPr>
          <w:rFonts w:eastAsiaTheme="minorEastAsia"/>
          <w:szCs w:val="21"/>
        </w:rPr>
      </w:pPr>
      <w:r>
        <w:rPr>
          <w:rFonts w:eastAsiaTheme="minorEastAsia"/>
          <w:szCs w:val="21"/>
        </w:rPr>
        <w:t>1.7.2</w:t>
      </w:r>
      <w:r>
        <w:rPr>
          <w:rFonts w:hint="eastAsia" w:eastAsiaTheme="minorEastAsia"/>
          <w:szCs w:val="21"/>
        </w:rPr>
        <w:t>投标人不得相互串通投标或者与招标人串通投标，不得妨碍其他投标人的公平竞争，不得损害招标人或其他投标人的合法权益，投标人不得以向招标人、</w:t>
      </w:r>
      <w:r>
        <w:rPr>
          <w:rFonts w:eastAsiaTheme="minorEastAsia"/>
          <w:szCs w:val="21"/>
        </w:rPr>
        <w:t>评标委员会</w:t>
      </w:r>
      <w:r>
        <w:rPr>
          <w:rFonts w:hint="eastAsia" w:eastAsiaTheme="minorEastAsia"/>
          <w:szCs w:val="21"/>
        </w:rPr>
        <w:t>成员行贿或者采取其他不正当手段谋取中标。</w:t>
      </w:r>
    </w:p>
    <w:p>
      <w:pPr>
        <w:spacing w:line="360" w:lineRule="auto"/>
        <w:ind w:firstLine="420" w:firstLineChars="200"/>
        <w:rPr>
          <w:rFonts w:eastAsiaTheme="minorEastAsia"/>
          <w:szCs w:val="21"/>
        </w:rPr>
      </w:pPr>
      <w:r>
        <w:rPr>
          <w:rFonts w:eastAsiaTheme="minorEastAsia"/>
          <w:szCs w:val="21"/>
        </w:rPr>
        <w:t>1.7.3</w:t>
      </w:r>
      <w:r>
        <w:rPr>
          <w:rFonts w:hint="eastAsia" w:eastAsiaTheme="minorEastAsia"/>
          <w:szCs w:val="21"/>
        </w:rPr>
        <w:t>在确定中标人之前，投标人不得与招标人就投标价格、投标方案等实质性内容进行谈判，也不得私下接触</w:t>
      </w:r>
      <w:r>
        <w:rPr>
          <w:rFonts w:eastAsiaTheme="minorEastAsia"/>
          <w:szCs w:val="21"/>
        </w:rPr>
        <w:t>评标委员会</w:t>
      </w:r>
      <w:r>
        <w:rPr>
          <w:rFonts w:hint="eastAsia" w:eastAsiaTheme="minorEastAsia"/>
          <w:szCs w:val="21"/>
        </w:rPr>
        <w:t>成员。</w:t>
      </w:r>
    </w:p>
    <w:p>
      <w:pPr>
        <w:spacing w:line="360" w:lineRule="auto"/>
        <w:ind w:firstLine="420" w:firstLineChars="200"/>
        <w:rPr>
          <w:rFonts w:eastAsiaTheme="minorEastAsia"/>
          <w:szCs w:val="21"/>
        </w:rPr>
      </w:pPr>
      <w:r>
        <w:rPr>
          <w:rFonts w:eastAsiaTheme="minorEastAsia"/>
          <w:szCs w:val="21"/>
        </w:rPr>
        <w:t>1.7.4</w:t>
      </w:r>
      <w:r>
        <w:rPr>
          <w:rFonts w:hint="eastAsia" w:eastAsiaTheme="minorEastAsia"/>
          <w:szCs w:val="21"/>
        </w:rPr>
        <w:t>投标人试图在投标文件审查、澄清、比较和评价时对</w:t>
      </w:r>
      <w:r>
        <w:rPr>
          <w:rFonts w:eastAsiaTheme="minorEastAsia"/>
          <w:szCs w:val="21"/>
        </w:rPr>
        <w:t>评标委员会</w:t>
      </w:r>
      <w:r>
        <w:rPr>
          <w:rFonts w:hint="eastAsia" w:eastAsiaTheme="minorEastAsia"/>
          <w:szCs w:val="21"/>
        </w:rPr>
        <w:t>、招标人和招标代理机构施加任何影响都可能导致其投标被</w:t>
      </w:r>
      <w:r>
        <w:rPr>
          <w:rFonts w:eastAsiaTheme="minorEastAsia"/>
          <w:szCs w:val="21"/>
        </w:rPr>
        <w:t>否决</w:t>
      </w:r>
      <w:r>
        <w:rPr>
          <w:rFonts w:hint="eastAsia" w:eastAsiaTheme="minorEastAsia"/>
          <w:szCs w:val="21"/>
        </w:rPr>
        <w:t>。</w:t>
      </w:r>
    </w:p>
    <w:p>
      <w:pPr>
        <w:spacing w:line="360" w:lineRule="auto"/>
        <w:ind w:firstLine="420" w:firstLineChars="200"/>
        <w:rPr>
          <w:rFonts w:eastAsiaTheme="minorEastAsia"/>
          <w:szCs w:val="21"/>
        </w:rPr>
      </w:pPr>
      <w:r>
        <w:rPr>
          <w:rFonts w:eastAsiaTheme="minorEastAsia"/>
          <w:szCs w:val="21"/>
        </w:rPr>
        <w:t>1.7.5</w:t>
      </w:r>
      <w:r>
        <w:rPr>
          <w:rFonts w:hint="eastAsia" w:eastAsiaTheme="minorEastAsia"/>
          <w:szCs w:val="21"/>
        </w:rPr>
        <w:t>由招标人向投标人提供的图纸、详细资料、样品、模型、模件和所有其它资料，被视为保密资料，仅被用于它所规定的用途。除非得到招标人的同意，不能向任何第三方透露。</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8联合体投标</w:t>
      </w:r>
    </w:p>
    <w:p>
      <w:pPr>
        <w:spacing w:line="360" w:lineRule="auto"/>
        <w:ind w:firstLine="420" w:firstLineChars="200"/>
        <w:rPr>
          <w:rFonts w:eastAsiaTheme="minorEastAsia"/>
          <w:szCs w:val="21"/>
        </w:rPr>
      </w:pPr>
      <w:r>
        <w:rPr>
          <w:rFonts w:hint="eastAsia" w:eastAsiaTheme="minorEastAsia"/>
          <w:szCs w:val="21"/>
        </w:rPr>
        <w:t>本项目是否接受联合体投标：见投标人须知前附表。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9投标专用章的效力</w:t>
      </w:r>
    </w:p>
    <w:p>
      <w:pPr>
        <w:spacing w:line="360" w:lineRule="auto"/>
        <w:ind w:firstLine="420" w:firstLineChars="200"/>
        <w:rPr>
          <w:rFonts w:eastAsiaTheme="minorEastAsia"/>
          <w:szCs w:val="21"/>
        </w:rPr>
      </w:pPr>
      <w:r>
        <w:rPr>
          <w:rFonts w:hint="eastAsia" w:eastAsiaTheme="minorEastAsia"/>
          <w:szCs w:val="21"/>
        </w:rPr>
        <w:t>招标文件中明确要求加盖公章的，投标人必须加盖投标人公章。在有授权文件表明投标专用章法律效力等同于投标人公章的情况下，可以加盖投标专用章，否则将导致投标无效。</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10合同标的转让</w:t>
      </w:r>
    </w:p>
    <w:p>
      <w:pPr>
        <w:spacing w:line="360" w:lineRule="auto"/>
        <w:ind w:firstLine="420" w:firstLineChars="200"/>
        <w:rPr>
          <w:rFonts w:eastAsiaTheme="minorEastAsia"/>
          <w:szCs w:val="21"/>
        </w:rPr>
      </w:pPr>
      <w:r>
        <w:rPr>
          <w:rFonts w:eastAsiaTheme="minorEastAsia"/>
          <w:szCs w:val="21"/>
        </w:rPr>
        <w:t>1.10.1</w:t>
      </w:r>
      <w:r>
        <w:rPr>
          <w:rFonts w:hint="eastAsia" w:eastAsiaTheme="minorEastAsia"/>
          <w:szCs w:val="21"/>
        </w:rPr>
        <w:t>合同未约定或者未经招标人同意，中标人不得向他人转让中标项目，也不得将中标项目肢解后分别向他人转让。</w:t>
      </w:r>
      <w:r>
        <w:rPr>
          <w:rFonts w:eastAsiaTheme="minorEastAsia"/>
          <w:szCs w:val="21"/>
        </w:rPr>
        <w:t xml:space="preserve"> </w:t>
      </w:r>
    </w:p>
    <w:p>
      <w:pPr>
        <w:spacing w:line="360" w:lineRule="auto"/>
        <w:ind w:firstLine="420" w:firstLineChars="200"/>
        <w:rPr>
          <w:rFonts w:eastAsiaTheme="minorEastAsia"/>
          <w:szCs w:val="21"/>
        </w:rPr>
      </w:pPr>
      <w:r>
        <w:rPr>
          <w:rFonts w:eastAsiaTheme="minorEastAsia"/>
          <w:szCs w:val="21"/>
        </w:rPr>
        <w:t>1.10.2</w:t>
      </w:r>
      <w:r>
        <w:rPr>
          <w:rFonts w:hint="eastAsia" w:eastAsiaTheme="minorEastAsia"/>
          <w:szCs w:val="21"/>
        </w:rPr>
        <w:t>合同约定或者经招标人同意，中标人可以将中标项目的部分非主体、非关键性工作分包给他人完成。接受分包的人应当具备相应的资格条件，并不得再次分包。如果本项目允许分包，招标人根据招标项目的实际情况，拟在中标后将中标项目的非主体、非关键性工作交由他人完成的，应在投标文件中载明。</w:t>
      </w:r>
    </w:p>
    <w:p>
      <w:pPr>
        <w:spacing w:line="360" w:lineRule="auto"/>
        <w:ind w:firstLine="420" w:firstLineChars="200"/>
        <w:rPr>
          <w:rFonts w:eastAsiaTheme="minorEastAsia"/>
          <w:szCs w:val="21"/>
        </w:rPr>
      </w:pPr>
      <w:r>
        <w:rPr>
          <w:rFonts w:eastAsiaTheme="minorEastAsia"/>
          <w:szCs w:val="21"/>
        </w:rPr>
        <w:t>1.10.3</w:t>
      </w:r>
      <w:r>
        <w:rPr>
          <w:rFonts w:hint="eastAsia" w:eastAsiaTheme="minorEastAsia"/>
          <w:szCs w:val="21"/>
        </w:rPr>
        <w:t>中标人应当就分包项目向招标人负责，接受分包的人就分包项目承担连带责任。</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11招标信息的发布</w:t>
      </w:r>
    </w:p>
    <w:p>
      <w:pPr>
        <w:spacing w:line="360" w:lineRule="auto"/>
        <w:ind w:firstLine="420" w:firstLineChars="200"/>
        <w:rPr>
          <w:rFonts w:eastAsiaTheme="minorEastAsia"/>
          <w:szCs w:val="21"/>
        </w:rPr>
      </w:pPr>
      <w:r>
        <w:rPr>
          <w:rFonts w:eastAsiaTheme="minorEastAsia"/>
          <w:szCs w:val="21"/>
        </w:rPr>
        <w:t>与本次招投标活动相关的信息发布媒介详见招标公告。</w:t>
      </w:r>
    </w:p>
    <w:p>
      <w:pPr>
        <w:spacing w:line="360" w:lineRule="auto"/>
        <w:rPr>
          <w:rFonts w:eastAsiaTheme="minorEastAsia"/>
          <w:b/>
          <w:sz w:val="24"/>
        </w:rPr>
      </w:pPr>
      <w:r>
        <w:rPr>
          <w:rFonts w:hint="eastAsia" w:eastAsiaTheme="minorEastAsia"/>
          <w:b/>
          <w:sz w:val="24"/>
        </w:rPr>
        <w:t>2.</w:t>
      </w:r>
      <w:r>
        <w:rPr>
          <w:rFonts w:eastAsiaTheme="minorEastAsia"/>
          <w:b/>
          <w:sz w:val="24"/>
        </w:rPr>
        <w:t>招标文件</w:t>
      </w:r>
    </w:p>
    <w:p>
      <w:pPr>
        <w:spacing w:line="360" w:lineRule="auto"/>
        <w:ind w:left="210" w:leftChars="100"/>
        <w:rPr>
          <w:rFonts w:eastAsiaTheme="minorEastAsia"/>
          <w:b/>
          <w:sz w:val="24"/>
        </w:rPr>
      </w:pPr>
      <w:r>
        <w:rPr>
          <w:rFonts w:hint="eastAsia" w:eastAsiaTheme="minorEastAsia"/>
          <w:b/>
          <w:sz w:val="24"/>
        </w:rPr>
        <w:t>2.1</w:t>
      </w:r>
      <w:r>
        <w:rPr>
          <w:rFonts w:eastAsiaTheme="minorEastAsia"/>
          <w:b/>
          <w:sz w:val="24"/>
        </w:rPr>
        <w:t>招标文件构成</w:t>
      </w:r>
    </w:p>
    <w:p>
      <w:pPr>
        <w:spacing w:line="360" w:lineRule="auto"/>
        <w:ind w:firstLine="420" w:firstLineChars="200"/>
        <w:rPr>
          <w:rFonts w:eastAsiaTheme="minorEastAsia"/>
          <w:szCs w:val="21"/>
        </w:rPr>
      </w:pPr>
      <w:r>
        <w:rPr>
          <w:rFonts w:eastAsiaTheme="minorEastAsia"/>
          <w:szCs w:val="21"/>
        </w:rPr>
        <w:t>2.1.1</w:t>
      </w:r>
      <w:r>
        <w:rPr>
          <w:rFonts w:hint="eastAsia" w:eastAsiaTheme="minorEastAsia"/>
          <w:szCs w:val="21"/>
        </w:rPr>
        <w:t>招标文件包括以下部分：</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）第一章：招标公告；</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）第二章：投标人须知前附表；</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）第三章：评标办法；</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）第四章：合同文本及主要条款；</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5</w:t>
      </w:r>
      <w:r>
        <w:rPr>
          <w:rFonts w:hint="eastAsia" w:eastAsiaTheme="minorEastAsia"/>
          <w:szCs w:val="21"/>
        </w:rPr>
        <w:t>）第五章：投标文件格式；</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6</w:t>
      </w:r>
      <w:r>
        <w:rPr>
          <w:rFonts w:hint="eastAsia" w:eastAsiaTheme="minorEastAsia"/>
          <w:szCs w:val="21"/>
        </w:rPr>
        <w:t>）第六章</w:t>
      </w:r>
      <w:r>
        <w:rPr>
          <w:rFonts w:eastAsiaTheme="minorEastAsia"/>
          <w:szCs w:val="21"/>
        </w:rPr>
        <w:t xml:space="preserve"> </w:t>
      </w:r>
      <w:r>
        <w:rPr>
          <w:rFonts w:hint="eastAsia" w:eastAsiaTheme="minorEastAsia"/>
          <w:szCs w:val="21"/>
        </w:rPr>
        <w:t>安徽蚌埠公共资源交易服务网上招投标操作规程（暂行）；</w:t>
      </w:r>
    </w:p>
    <w:p>
      <w:pPr>
        <w:spacing w:line="360" w:lineRule="auto"/>
        <w:ind w:firstLine="420" w:firstLineChars="200"/>
        <w:rPr>
          <w:rFonts w:eastAsiaTheme="minorEastAsia"/>
          <w:szCs w:val="21"/>
        </w:rPr>
      </w:pPr>
      <w:r>
        <w:rPr>
          <w:rFonts w:hint="eastAsia" w:eastAsiaTheme="minorEastAsia"/>
          <w:szCs w:val="21"/>
        </w:rPr>
        <w:t>（7）招标人发布的图纸、答疑、补遗、补充通知等。</w:t>
      </w:r>
    </w:p>
    <w:p>
      <w:pPr>
        <w:spacing w:line="360" w:lineRule="auto"/>
        <w:ind w:firstLine="420" w:firstLineChars="200"/>
        <w:rPr>
          <w:rFonts w:eastAsiaTheme="minorEastAsia"/>
          <w:szCs w:val="21"/>
        </w:rPr>
      </w:pPr>
      <w:r>
        <w:rPr>
          <w:rFonts w:eastAsiaTheme="minorEastAsia"/>
          <w:szCs w:val="21"/>
        </w:rPr>
        <w:t>2.1.2</w:t>
      </w:r>
      <w:r>
        <w:rPr>
          <w:rFonts w:hint="eastAsia" w:eastAsiaTheme="minorEastAsia"/>
          <w:szCs w:val="21"/>
        </w:rPr>
        <w:t>投标人应认真阅读招标文件中所有的事项、格式、条件、条款和规范等要求。</w:t>
      </w:r>
    </w:p>
    <w:p>
      <w:pPr>
        <w:spacing w:line="360" w:lineRule="auto"/>
        <w:ind w:firstLine="420" w:firstLineChars="200"/>
        <w:rPr>
          <w:rFonts w:eastAsiaTheme="minorEastAsia"/>
          <w:szCs w:val="21"/>
        </w:rPr>
      </w:pPr>
      <w:r>
        <w:rPr>
          <w:rFonts w:eastAsiaTheme="minorEastAsia"/>
          <w:szCs w:val="21"/>
        </w:rPr>
        <w:t>2.1.3</w:t>
      </w:r>
      <w:r>
        <w:rPr>
          <w:rFonts w:hint="eastAsia" w:eastAsiaTheme="minorEastAsia"/>
          <w:szCs w:val="21"/>
        </w:rPr>
        <w:t>投标人应当按照招标文件的要求编制投标文件。投标文件应对招标文件提出的要求和条件作出实质性响应。</w:t>
      </w:r>
    </w:p>
    <w:p>
      <w:pPr>
        <w:spacing w:line="360" w:lineRule="auto"/>
        <w:ind w:firstLine="420" w:firstLineChars="200"/>
        <w:rPr>
          <w:rFonts w:eastAsiaTheme="minorEastAsia"/>
          <w:szCs w:val="21"/>
        </w:rPr>
      </w:pPr>
      <w:r>
        <w:rPr>
          <w:rFonts w:eastAsiaTheme="minorEastAsia"/>
          <w:szCs w:val="21"/>
        </w:rPr>
        <w:t>2.1.4</w:t>
      </w:r>
      <w:r>
        <w:rPr>
          <w:rFonts w:hint="eastAsia" w:eastAsiaTheme="minorEastAsia"/>
          <w:szCs w:val="21"/>
        </w:rPr>
        <w:t>投标人获取招标文件后，应仔细阅读和检查招标文件的所有内容。</w:t>
      </w:r>
      <w:r>
        <w:rPr>
          <w:rFonts w:hint="eastAsia" w:ascii="宋体" w:hAnsi="宋体"/>
        </w:rPr>
        <w:t>如发现缺页或附件不全，应及时向招标人提出，以便补齐。如有疑问，应按投标人须知前附表规定的时间和方式将提出的问题送达招标人，要求招标人对招标文件予以澄清。</w:t>
      </w:r>
    </w:p>
    <w:p>
      <w:pPr>
        <w:spacing w:line="360" w:lineRule="auto"/>
        <w:ind w:left="210" w:leftChars="100"/>
        <w:rPr>
          <w:rFonts w:eastAsiaTheme="minorEastAsia"/>
          <w:b/>
          <w:sz w:val="24"/>
        </w:rPr>
      </w:pPr>
      <w:r>
        <w:rPr>
          <w:rFonts w:hint="eastAsia" w:eastAsiaTheme="minorEastAsia"/>
          <w:b/>
          <w:sz w:val="24"/>
        </w:rPr>
        <w:t>2.2</w:t>
      </w:r>
      <w:r>
        <w:rPr>
          <w:rFonts w:eastAsiaTheme="minorEastAsia"/>
          <w:b/>
          <w:sz w:val="24"/>
        </w:rPr>
        <w:t>招标文件的澄清与修改</w:t>
      </w:r>
    </w:p>
    <w:p>
      <w:pPr>
        <w:spacing w:line="360" w:lineRule="auto"/>
        <w:ind w:firstLine="420" w:firstLineChars="200"/>
        <w:rPr>
          <w:rFonts w:eastAsiaTheme="minorEastAsia"/>
          <w:szCs w:val="21"/>
        </w:rPr>
      </w:pPr>
      <w:r>
        <w:rPr>
          <w:rFonts w:eastAsiaTheme="minorEastAsia"/>
          <w:szCs w:val="21"/>
        </w:rPr>
        <w:t>2.2.1</w:t>
      </w:r>
      <w:r>
        <w:rPr>
          <w:rFonts w:hint="eastAsia" w:eastAsiaTheme="minorEastAsia"/>
          <w:szCs w:val="21"/>
        </w:rPr>
        <w:t>任何要求澄清招标文件的投标人，均应按照本章第2.1.4项规定的时间和方式向招标人提出疑问。</w:t>
      </w:r>
    </w:p>
    <w:p>
      <w:pPr>
        <w:spacing w:line="360" w:lineRule="auto"/>
        <w:ind w:firstLine="420" w:firstLineChars="200"/>
        <w:rPr>
          <w:rFonts w:eastAsiaTheme="minorEastAsia"/>
          <w:szCs w:val="21"/>
        </w:rPr>
      </w:pPr>
      <w:r>
        <w:rPr>
          <w:rFonts w:eastAsiaTheme="minorEastAsia"/>
          <w:szCs w:val="21"/>
        </w:rPr>
        <w:t>2.2.2</w:t>
      </w:r>
      <w:r>
        <w:rPr>
          <w:rFonts w:hint="eastAsia" w:eastAsiaTheme="minorEastAsia"/>
          <w:szCs w:val="21"/>
        </w:rPr>
        <w:t>招标人对招标文件进行的澄清或修改，将在网站上及时发布，该澄清或修改</w:t>
      </w:r>
      <w:r>
        <w:rPr>
          <w:rFonts w:eastAsiaTheme="minorEastAsia"/>
          <w:szCs w:val="21"/>
        </w:rPr>
        <w:t>的</w:t>
      </w:r>
      <w:r>
        <w:rPr>
          <w:rFonts w:hint="eastAsia" w:eastAsiaTheme="minorEastAsia"/>
          <w:szCs w:val="21"/>
        </w:rPr>
        <w:t>内容构成招标文件的组成部分，对投标人具有约束力。投标人应主动上网查询。招标人不承担投标人未及时关注相关信息的责任。</w:t>
      </w:r>
    </w:p>
    <w:p>
      <w:pPr>
        <w:spacing w:line="360" w:lineRule="auto"/>
        <w:ind w:firstLine="420" w:firstLineChars="200"/>
        <w:rPr>
          <w:rFonts w:ascii="宋体" w:hAnsi="宋体"/>
        </w:rPr>
      </w:pPr>
      <w:r>
        <w:rPr>
          <w:rFonts w:eastAsiaTheme="minorEastAsia"/>
          <w:szCs w:val="21"/>
        </w:rPr>
        <w:t>2.2.3</w:t>
      </w:r>
      <w:r>
        <w:rPr>
          <w:rFonts w:hint="eastAsia" w:eastAsiaTheme="minorEastAsia"/>
          <w:szCs w:val="21"/>
        </w:rPr>
        <w:t>澄清或</w:t>
      </w:r>
      <w:r>
        <w:rPr>
          <w:rFonts w:hint="eastAsia" w:ascii="宋体" w:hAnsi="宋体"/>
        </w:rPr>
        <w:t>修改发出的时间距</w:t>
      </w:r>
      <w:r>
        <w:rPr>
          <w:rFonts w:hint="eastAsia"/>
        </w:rPr>
        <w:t>本章第</w:t>
      </w:r>
      <w:r>
        <w:t>4.2.1</w:t>
      </w:r>
      <w:r>
        <w:rPr>
          <w:rFonts w:hint="eastAsia"/>
        </w:rPr>
        <w:t>项</w:t>
      </w:r>
      <w:r>
        <w:rPr>
          <w:rFonts w:hint="eastAsia" w:ascii="宋体" w:hAnsi="宋体"/>
        </w:rPr>
        <w:t>规定的投标截止时间不足</w:t>
      </w:r>
      <w:r>
        <w:rPr>
          <w:rFonts w:ascii="宋体" w:hAnsi="宋体"/>
        </w:rPr>
        <w:t>15</w:t>
      </w:r>
      <w:r>
        <w:rPr>
          <w:rFonts w:hint="eastAsia" w:ascii="宋体" w:hAnsi="宋体"/>
        </w:rPr>
        <w:t>日的，并且澄清或修改内容可能影响投标文件编制的，将相应延长投标截止时间。</w:t>
      </w:r>
    </w:p>
    <w:p>
      <w:pPr>
        <w:spacing w:line="360" w:lineRule="auto"/>
        <w:ind w:left="210" w:leftChars="100"/>
        <w:rPr>
          <w:rFonts w:eastAsiaTheme="minorEastAsia"/>
          <w:b/>
          <w:sz w:val="24"/>
        </w:rPr>
      </w:pPr>
      <w:r>
        <w:rPr>
          <w:rFonts w:eastAsiaTheme="minorEastAsia"/>
          <w:b/>
          <w:sz w:val="24"/>
        </w:rPr>
        <w:t>2.3</w:t>
      </w:r>
      <w:r>
        <w:rPr>
          <w:rFonts w:hint="eastAsia" w:eastAsiaTheme="minorEastAsia"/>
          <w:b/>
          <w:sz w:val="24"/>
        </w:rPr>
        <w:t>招标文件的异议</w:t>
      </w:r>
    </w:p>
    <w:p>
      <w:pPr>
        <w:spacing w:line="360" w:lineRule="auto"/>
        <w:ind w:firstLine="420" w:firstLineChars="200"/>
        <w:rPr>
          <w:rFonts w:ascii="宋体" w:hAnsi="宋体"/>
        </w:rPr>
      </w:pPr>
      <w:r>
        <w:rPr>
          <w:rFonts w:hint="eastAsia" w:ascii="宋体" w:hAnsi="宋体"/>
        </w:rPr>
        <w:t>投标人或者其他利害关系人对招标文件有异议的，应当在投标截止时间</w:t>
      </w:r>
      <w:r>
        <w:rPr>
          <w:rFonts w:ascii="宋体" w:hAnsi="宋体"/>
        </w:rPr>
        <w:t>10</w:t>
      </w:r>
      <w:r>
        <w:rPr>
          <w:rFonts w:hint="eastAsia" w:ascii="宋体" w:hAnsi="宋体"/>
        </w:rPr>
        <w:t>日前以书面形式提出。招标人将在收到异议之日起</w:t>
      </w:r>
      <w:r>
        <w:rPr>
          <w:rFonts w:ascii="宋体" w:hAnsi="宋体"/>
        </w:rPr>
        <w:t>3</w:t>
      </w:r>
      <w:r>
        <w:rPr>
          <w:rFonts w:hint="eastAsia" w:ascii="宋体" w:hAnsi="宋体"/>
        </w:rPr>
        <w:t>日内作出答复；作出答复前，将暂停招标投标活动。</w:t>
      </w:r>
    </w:p>
    <w:p>
      <w:pPr>
        <w:spacing w:line="360" w:lineRule="auto"/>
        <w:rPr>
          <w:rFonts w:eastAsiaTheme="minorEastAsia"/>
          <w:b/>
          <w:sz w:val="24"/>
        </w:rPr>
      </w:pPr>
      <w:r>
        <w:rPr>
          <w:rFonts w:hint="eastAsia" w:eastAsiaTheme="minorEastAsia"/>
          <w:b/>
          <w:sz w:val="24"/>
        </w:rPr>
        <w:t>3.</w:t>
      </w:r>
      <w:r>
        <w:rPr>
          <w:rFonts w:eastAsiaTheme="minorEastAsia"/>
          <w:b/>
          <w:sz w:val="24"/>
        </w:rPr>
        <w:t>投标文件的编制</w:t>
      </w:r>
    </w:p>
    <w:p>
      <w:pPr>
        <w:spacing w:line="360" w:lineRule="auto"/>
        <w:ind w:left="210" w:leftChars="100"/>
        <w:rPr>
          <w:rFonts w:eastAsiaTheme="minorEastAsia"/>
          <w:b/>
          <w:sz w:val="24"/>
        </w:rPr>
      </w:pPr>
      <w:r>
        <w:rPr>
          <w:rFonts w:hint="eastAsia" w:eastAsiaTheme="minorEastAsia"/>
          <w:b/>
          <w:sz w:val="24"/>
        </w:rPr>
        <w:t>3.1</w:t>
      </w:r>
      <w:r>
        <w:rPr>
          <w:rFonts w:eastAsiaTheme="minorEastAsia"/>
          <w:b/>
          <w:sz w:val="24"/>
        </w:rPr>
        <w:t>投标文件</w:t>
      </w:r>
      <w:r>
        <w:rPr>
          <w:rFonts w:hint="eastAsia" w:eastAsiaTheme="minorEastAsia"/>
          <w:b/>
          <w:sz w:val="24"/>
        </w:rPr>
        <w:t>编制</w:t>
      </w:r>
      <w:r>
        <w:rPr>
          <w:rFonts w:eastAsiaTheme="minorEastAsia"/>
          <w:b/>
          <w:sz w:val="24"/>
        </w:rPr>
        <w:t>要求</w:t>
      </w:r>
    </w:p>
    <w:p>
      <w:pPr>
        <w:spacing w:line="360" w:lineRule="auto"/>
        <w:ind w:firstLine="420" w:firstLineChars="200"/>
        <w:rPr>
          <w:rFonts w:eastAsiaTheme="minorEastAsia"/>
          <w:szCs w:val="21"/>
        </w:rPr>
      </w:pPr>
      <w:r>
        <w:rPr>
          <w:rFonts w:eastAsiaTheme="minorEastAsia"/>
          <w:szCs w:val="21"/>
        </w:rPr>
        <w:t>3.1.1</w:t>
      </w:r>
      <w:r>
        <w:rPr>
          <w:rFonts w:hint="eastAsia" w:eastAsiaTheme="minorEastAsia"/>
          <w:szCs w:val="21"/>
        </w:rPr>
        <w:t>投标文件是对招标文件的实质性响应及承诺文件。</w:t>
      </w:r>
    </w:p>
    <w:p>
      <w:pPr>
        <w:spacing w:line="360" w:lineRule="auto"/>
        <w:ind w:firstLine="420" w:firstLineChars="200"/>
        <w:rPr>
          <w:rFonts w:eastAsiaTheme="minorEastAsia"/>
          <w:szCs w:val="21"/>
        </w:rPr>
      </w:pPr>
      <w:r>
        <w:rPr>
          <w:rFonts w:eastAsiaTheme="minorEastAsia"/>
          <w:szCs w:val="21"/>
        </w:rPr>
        <w:t>3.1.2</w:t>
      </w:r>
      <w:r>
        <w:rPr>
          <w:rFonts w:hint="eastAsia" w:eastAsiaTheme="minorEastAsia"/>
          <w:szCs w:val="21"/>
        </w:rPr>
        <w:t>除非注明</w:t>
      </w:r>
      <w:r>
        <w:rPr>
          <w:rFonts w:eastAsiaTheme="minorEastAsia"/>
          <w:szCs w:val="21"/>
        </w:rPr>
        <w:t>“</w:t>
      </w:r>
      <w:r>
        <w:rPr>
          <w:rFonts w:hint="eastAsia" w:eastAsiaTheme="minorEastAsia"/>
          <w:szCs w:val="21"/>
        </w:rPr>
        <w:t>投标人可自行制作格式</w:t>
      </w:r>
      <w:r>
        <w:rPr>
          <w:rFonts w:eastAsiaTheme="minorEastAsia"/>
          <w:szCs w:val="21"/>
        </w:rPr>
        <w:t>”</w:t>
      </w:r>
      <w:r>
        <w:rPr>
          <w:rFonts w:hint="eastAsia" w:eastAsiaTheme="minorEastAsia"/>
          <w:szCs w:val="21"/>
        </w:rPr>
        <w:t>，投标文件应使用招标文件提供的格式，详见招标文件第五章“投标文件格式”。</w:t>
      </w:r>
    </w:p>
    <w:p>
      <w:pPr>
        <w:spacing w:line="360" w:lineRule="auto"/>
        <w:ind w:firstLine="420" w:firstLineChars="200"/>
        <w:rPr>
          <w:rFonts w:eastAsiaTheme="minorEastAsia"/>
          <w:szCs w:val="21"/>
        </w:rPr>
      </w:pPr>
      <w:r>
        <w:rPr>
          <w:rFonts w:eastAsiaTheme="minorEastAsia"/>
          <w:szCs w:val="21"/>
        </w:rPr>
        <w:t>3.1.3</w:t>
      </w:r>
      <w:r>
        <w:rPr>
          <w:rFonts w:hint="eastAsia" w:eastAsiaTheme="minorEastAsia"/>
          <w:szCs w:val="21"/>
        </w:rPr>
        <w:t>除专用术语外，投标文件以及投标人与招标人就有关投标的往来函电均应使用中文。投标人提交的支持性文件和印制的文件可以用另一种语言，但相应内容应翻译成中文，对不同文字文本投标文件的解释发生异议的，以中文文本为准。</w:t>
      </w:r>
    </w:p>
    <w:p>
      <w:pPr>
        <w:spacing w:line="360" w:lineRule="auto"/>
        <w:ind w:firstLine="420" w:firstLineChars="200"/>
        <w:rPr>
          <w:rFonts w:eastAsiaTheme="minorEastAsia"/>
          <w:szCs w:val="21"/>
        </w:rPr>
      </w:pPr>
      <w:r>
        <w:rPr>
          <w:rFonts w:eastAsiaTheme="minorEastAsia"/>
          <w:szCs w:val="21"/>
        </w:rPr>
        <w:t>3.1.4</w:t>
      </w:r>
      <w:r>
        <w:rPr>
          <w:rFonts w:hint="eastAsia" w:eastAsiaTheme="minorEastAsia"/>
          <w:szCs w:val="21"/>
        </w:rPr>
        <w:t>除非招标文件另有规定，投标文件应使用中华人民共和国法定计量单位。</w:t>
      </w:r>
    </w:p>
    <w:p>
      <w:pPr>
        <w:spacing w:line="360" w:lineRule="auto"/>
        <w:ind w:firstLine="420" w:firstLineChars="200"/>
        <w:rPr>
          <w:rFonts w:eastAsiaTheme="minorEastAsia"/>
          <w:szCs w:val="21"/>
        </w:rPr>
      </w:pPr>
      <w:r>
        <w:rPr>
          <w:rFonts w:eastAsiaTheme="minorEastAsia"/>
          <w:szCs w:val="21"/>
        </w:rPr>
        <w:t>3.1.5</w:t>
      </w:r>
      <w:r>
        <w:rPr>
          <w:rFonts w:hint="eastAsia" w:eastAsiaTheme="minorEastAsia"/>
          <w:szCs w:val="21"/>
        </w:rPr>
        <w:t>除非招标文件另有规定，投标文件应使用人民币填报所有报价。允许以多种货币报价的，应当按照中国人民银行在开标日公布的汇率中间价换算成人民币。</w:t>
      </w:r>
    </w:p>
    <w:p>
      <w:pPr>
        <w:spacing w:line="360" w:lineRule="auto"/>
        <w:ind w:firstLine="420" w:firstLineChars="200"/>
        <w:rPr>
          <w:rFonts w:eastAsiaTheme="minorEastAsia"/>
          <w:szCs w:val="21"/>
        </w:rPr>
      </w:pPr>
      <w:r>
        <w:rPr>
          <w:rFonts w:eastAsiaTheme="minorEastAsia"/>
          <w:szCs w:val="21"/>
        </w:rPr>
        <w:t>3.1.6</w:t>
      </w:r>
      <w:r>
        <w:rPr>
          <w:rFonts w:hint="eastAsia" w:eastAsiaTheme="minorEastAsia"/>
          <w:szCs w:val="21"/>
        </w:rPr>
        <w:t>投标文件应编制连续页码。</w:t>
      </w:r>
    </w:p>
    <w:p>
      <w:pPr>
        <w:spacing w:line="360" w:lineRule="auto"/>
        <w:ind w:firstLine="420" w:firstLineChars="200"/>
        <w:rPr>
          <w:rFonts w:eastAsiaTheme="minorEastAsia"/>
          <w:szCs w:val="21"/>
        </w:rPr>
      </w:pPr>
      <w:r>
        <w:rPr>
          <w:rFonts w:eastAsiaTheme="minorEastAsia"/>
          <w:szCs w:val="21"/>
        </w:rPr>
        <w:t>3.1.7</w:t>
      </w:r>
      <w:r>
        <w:rPr>
          <w:rFonts w:hint="eastAsia" w:eastAsiaTheme="minorEastAsia"/>
          <w:szCs w:val="21"/>
        </w:rPr>
        <w:t>电报、电话、传真形式的投标概不接受。</w:t>
      </w:r>
    </w:p>
    <w:p>
      <w:pPr>
        <w:spacing w:line="360" w:lineRule="auto"/>
        <w:ind w:firstLine="420" w:firstLineChars="200"/>
        <w:rPr>
          <w:rFonts w:eastAsiaTheme="minorEastAsia"/>
          <w:szCs w:val="21"/>
        </w:rPr>
      </w:pPr>
      <w:r>
        <w:rPr>
          <w:rFonts w:eastAsiaTheme="minorEastAsia"/>
          <w:szCs w:val="21"/>
        </w:rPr>
        <w:t>3.1.8</w:t>
      </w:r>
      <w:r>
        <w:rPr>
          <w:rFonts w:hint="eastAsia" w:eastAsiaTheme="minorEastAsia"/>
          <w:szCs w:val="21"/>
        </w:rPr>
        <w:t>招标人不予退还投标人的投标文件。</w:t>
      </w:r>
    </w:p>
    <w:p>
      <w:pPr>
        <w:spacing w:line="360" w:lineRule="auto"/>
        <w:ind w:firstLine="420" w:firstLineChars="200"/>
        <w:rPr>
          <w:rFonts w:eastAsiaTheme="minorEastAsia"/>
          <w:szCs w:val="21"/>
        </w:rPr>
      </w:pPr>
      <w:r>
        <w:rPr>
          <w:rFonts w:hint="eastAsia" w:eastAsiaTheme="minorEastAsia"/>
          <w:szCs w:val="21"/>
        </w:rPr>
        <w:t>3.1.9除投标人须知前附表规定允许外，投标人不得递交备选投标方案，否则其投标将被否决。</w:t>
      </w:r>
    </w:p>
    <w:p>
      <w:pPr>
        <w:spacing w:line="360" w:lineRule="auto"/>
        <w:ind w:left="210" w:leftChars="100"/>
        <w:rPr>
          <w:rFonts w:eastAsiaTheme="minorEastAsia"/>
          <w:b/>
          <w:sz w:val="24"/>
        </w:rPr>
      </w:pPr>
      <w:r>
        <w:rPr>
          <w:rFonts w:hint="eastAsia" w:eastAsiaTheme="minorEastAsia"/>
          <w:b/>
          <w:sz w:val="24"/>
        </w:rPr>
        <w:t>3.2</w:t>
      </w:r>
      <w:r>
        <w:rPr>
          <w:rFonts w:eastAsiaTheme="minorEastAsia"/>
          <w:b/>
          <w:sz w:val="24"/>
        </w:rPr>
        <w:t>报价</w:t>
      </w:r>
    </w:p>
    <w:p>
      <w:pPr>
        <w:spacing w:line="360" w:lineRule="auto"/>
        <w:ind w:firstLine="420" w:firstLineChars="200"/>
        <w:rPr>
          <w:rFonts w:eastAsiaTheme="minorEastAsia"/>
          <w:szCs w:val="21"/>
        </w:rPr>
      </w:pPr>
      <w:r>
        <w:rPr>
          <w:rFonts w:eastAsiaTheme="minorEastAsia"/>
          <w:szCs w:val="21"/>
        </w:rPr>
        <w:t>3.2.1</w:t>
      </w:r>
      <w:r>
        <w:rPr>
          <w:rFonts w:hint="eastAsia" w:eastAsiaTheme="minorEastAsia"/>
          <w:szCs w:val="21"/>
        </w:rPr>
        <w:t>投标人应以</w:t>
      </w:r>
      <w:r>
        <w:rPr>
          <w:rFonts w:eastAsiaTheme="minorEastAsia"/>
          <w:szCs w:val="21"/>
        </w:rPr>
        <w:t>“</w:t>
      </w:r>
      <w:r>
        <w:rPr>
          <w:rFonts w:hint="eastAsia" w:eastAsiaTheme="minorEastAsia"/>
          <w:szCs w:val="21"/>
        </w:rPr>
        <w:t>标段</w:t>
      </w:r>
      <w:r>
        <w:rPr>
          <w:rFonts w:eastAsiaTheme="minorEastAsia"/>
          <w:szCs w:val="21"/>
        </w:rPr>
        <w:t>”</w:t>
      </w:r>
      <w:r>
        <w:rPr>
          <w:rFonts w:hint="eastAsia" w:eastAsiaTheme="minorEastAsia"/>
          <w:szCs w:val="21"/>
        </w:rPr>
        <w:t>为报价的基本单位。若整个招标项目分为若干标段，则投标人可选择其中的部分或所有标段报价。标段内所有内容均应报价（免费赠送的除外），否则其投标文件将被否决。</w:t>
      </w:r>
    </w:p>
    <w:p>
      <w:pPr>
        <w:spacing w:line="360" w:lineRule="auto"/>
        <w:ind w:firstLine="420" w:firstLineChars="200"/>
        <w:rPr>
          <w:rFonts w:eastAsiaTheme="minorEastAsia"/>
          <w:szCs w:val="21"/>
        </w:rPr>
      </w:pPr>
      <w:r>
        <w:rPr>
          <w:rFonts w:eastAsiaTheme="minorEastAsia"/>
          <w:szCs w:val="21"/>
        </w:rPr>
        <w:t>3.2.2</w:t>
      </w:r>
      <w:r>
        <w:rPr>
          <w:rFonts w:hint="eastAsia" w:eastAsiaTheme="minorEastAsia"/>
          <w:szCs w:val="21"/>
        </w:rPr>
        <w:t>投标人的报价应含所投项目服务内容（详见招标范围及要求）、保险、税费、交付后约定期限内免费后续服务等工作所发生的一切应有费用。投标报价为签订合同的依据。</w:t>
      </w:r>
    </w:p>
    <w:p>
      <w:pPr>
        <w:spacing w:line="360" w:lineRule="auto"/>
        <w:ind w:firstLine="420" w:firstLineChars="200"/>
        <w:rPr>
          <w:rFonts w:eastAsiaTheme="minorEastAsia"/>
          <w:szCs w:val="21"/>
        </w:rPr>
      </w:pPr>
      <w:r>
        <w:rPr>
          <w:rFonts w:hint="eastAsia" w:eastAsiaTheme="minorEastAsia"/>
          <w:szCs w:val="21"/>
        </w:rPr>
        <w:t>3.2.3除非招标文件另有规定，每一标段只允许有一个报价，任何有选择的报价或替代方案将导致其投标被否决。</w:t>
      </w:r>
    </w:p>
    <w:p>
      <w:pPr>
        <w:spacing w:line="360" w:lineRule="auto"/>
        <w:ind w:firstLine="420" w:firstLineChars="200"/>
        <w:rPr>
          <w:rFonts w:eastAsiaTheme="minorEastAsia"/>
          <w:szCs w:val="21"/>
        </w:rPr>
      </w:pPr>
      <w:r>
        <w:rPr>
          <w:rFonts w:eastAsiaTheme="minorEastAsia"/>
          <w:szCs w:val="21"/>
        </w:rPr>
        <w:t>3.2.</w:t>
      </w:r>
      <w:r>
        <w:rPr>
          <w:rFonts w:hint="eastAsia" w:eastAsiaTheme="minorEastAsia"/>
          <w:szCs w:val="21"/>
        </w:rPr>
        <w:t>4招标人设有最高投标限价的，投标人的投标报价不得高于最高投标限价，最高投标限价在投标人须知前附表中载明。</w:t>
      </w:r>
    </w:p>
    <w:p>
      <w:pPr>
        <w:spacing w:line="360" w:lineRule="auto"/>
        <w:ind w:firstLine="420" w:firstLineChars="200"/>
        <w:rPr>
          <w:rFonts w:eastAsiaTheme="minorEastAsia"/>
          <w:szCs w:val="21"/>
        </w:rPr>
      </w:pPr>
      <w:r>
        <w:rPr>
          <w:rFonts w:eastAsiaTheme="minorEastAsia"/>
          <w:szCs w:val="21"/>
        </w:rPr>
        <w:t>3.2.</w:t>
      </w:r>
      <w:r>
        <w:rPr>
          <w:rFonts w:hint="eastAsia" w:eastAsiaTheme="minorEastAsia"/>
          <w:szCs w:val="21"/>
        </w:rPr>
        <w:t>5除政策性文件规定以外，投标人所报价格在合同实施期间不因市场变化因素而变动。</w:t>
      </w:r>
    </w:p>
    <w:p>
      <w:pPr>
        <w:spacing w:line="360" w:lineRule="auto"/>
        <w:ind w:firstLine="420" w:firstLineChars="200"/>
        <w:rPr>
          <w:rFonts w:eastAsiaTheme="minorEastAsia"/>
          <w:szCs w:val="21"/>
        </w:rPr>
      </w:pPr>
      <w:r>
        <w:rPr>
          <w:rFonts w:eastAsiaTheme="minorEastAsia"/>
          <w:szCs w:val="21"/>
        </w:rPr>
        <w:t>3.2.6</w:t>
      </w:r>
      <w:r>
        <w:rPr>
          <w:rFonts w:hint="eastAsia" w:eastAsiaTheme="minorEastAsia"/>
          <w:szCs w:val="21"/>
        </w:rPr>
        <w:t>报价的其他要求见投标人须知前附表。</w:t>
      </w:r>
    </w:p>
    <w:p>
      <w:pPr>
        <w:spacing w:line="360" w:lineRule="auto"/>
        <w:ind w:left="210" w:leftChars="100"/>
        <w:rPr>
          <w:rFonts w:eastAsiaTheme="minorEastAsia"/>
          <w:b/>
          <w:sz w:val="24"/>
        </w:rPr>
      </w:pPr>
      <w:r>
        <w:rPr>
          <w:rFonts w:hint="eastAsia" w:eastAsiaTheme="minorEastAsia"/>
          <w:b/>
          <w:sz w:val="24"/>
        </w:rPr>
        <w:t>3.3</w:t>
      </w:r>
      <w:r>
        <w:rPr>
          <w:rFonts w:eastAsiaTheme="minorEastAsia"/>
          <w:b/>
          <w:sz w:val="24"/>
        </w:rPr>
        <w:t>投标</w:t>
      </w:r>
      <w:r>
        <w:rPr>
          <w:rFonts w:hint="eastAsia" w:eastAsiaTheme="minorEastAsia"/>
          <w:b/>
          <w:sz w:val="24"/>
        </w:rPr>
        <w:t>文件</w:t>
      </w:r>
      <w:r>
        <w:rPr>
          <w:rFonts w:eastAsiaTheme="minorEastAsia"/>
          <w:b/>
          <w:sz w:val="24"/>
        </w:rPr>
        <w:t>制作</w:t>
      </w:r>
    </w:p>
    <w:p>
      <w:pPr>
        <w:spacing w:line="360" w:lineRule="auto"/>
        <w:ind w:firstLine="420" w:firstLineChars="200"/>
        <w:rPr>
          <w:rFonts w:eastAsiaTheme="minorEastAsia"/>
          <w:szCs w:val="21"/>
        </w:rPr>
      </w:pPr>
      <w:r>
        <w:rPr>
          <w:rFonts w:eastAsiaTheme="minorEastAsia"/>
          <w:szCs w:val="21"/>
        </w:rPr>
        <w:t>3.3.</w:t>
      </w:r>
      <w:r>
        <w:rPr>
          <w:rFonts w:hint="eastAsia" w:eastAsiaTheme="minorEastAsia"/>
          <w:szCs w:val="21"/>
        </w:rPr>
        <w:t>1投标文件的制作：见投标人须知前附表。</w:t>
      </w:r>
    </w:p>
    <w:p>
      <w:pPr>
        <w:spacing w:line="360" w:lineRule="auto"/>
        <w:ind w:firstLine="420" w:firstLineChars="200"/>
        <w:rPr>
          <w:rFonts w:eastAsiaTheme="minorEastAsia"/>
          <w:szCs w:val="21"/>
        </w:rPr>
      </w:pPr>
      <w:r>
        <w:rPr>
          <w:rFonts w:eastAsiaTheme="minorEastAsia"/>
          <w:szCs w:val="21"/>
        </w:rPr>
        <w:t>3.3.</w:t>
      </w:r>
      <w:r>
        <w:rPr>
          <w:rFonts w:hint="eastAsia" w:eastAsiaTheme="minorEastAsia"/>
          <w:szCs w:val="21"/>
        </w:rPr>
        <w:t>2</w:t>
      </w:r>
      <w:r>
        <w:rPr>
          <w:rFonts w:eastAsiaTheme="minorEastAsia"/>
          <w:szCs w:val="21"/>
        </w:rPr>
        <w:t xml:space="preserve"> </w:t>
      </w:r>
      <w:r>
        <w:rPr>
          <w:rFonts w:hint="eastAsia" w:eastAsiaTheme="minorEastAsia"/>
          <w:szCs w:val="21"/>
        </w:rPr>
        <w:t>投标文件制作软件生成加密投标文件时，同时生成非加密投标文件，可作为加密投标文件无法解密、导入时的补救措施。是否接受非加密投标文件见投标人须知前附表。</w:t>
      </w:r>
    </w:p>
    <w:p>
      <w:pPr>
        <w:spacing w:line="360" w:lineRule="auto"/>
        <w:ind w:firstLine="420" w:firstLineChars="200"/>
        <w:rPr>
          <w:rFonts w:eastAsiaTheme="minorEastAsia"/>
          <w:szCs w:val="21"/>
        </w:rPr>
      </w:pPr>
      <w:r>
        <w:rPr>
          <w:rFonts w:eastAsiaTheme="minorEastAsia"/>
          <w:szCs w:val="21"/>
        </w:rPr>
        <w:t>3.3.</w:t>
      </w:r>
      <w:r>
        <w:rPr>
          <w:rFonts w:hint="eastAsia" w:eastAsiaTheme="minorEastAsia"/>
          <w:szCs w:val="21"/>
        </w:rPr>
        <w:t>3因投标人自身原因而导致投标文件无法导入交易系统，该投标视为无效投标，投标人自行承担由此导致的全部责任。</w:t>
      </w:r>
      <w:r>
        <w:rPr>
          <w:rFonts w:eastAsiaTheme="minorEastAsia"/>
          <w:szCs w:val="21"/>
        </w:rPr>
        <w:t>（该投标文件是指解密后的投标文件或启用补救措施下的</w:t>
      </w:r>
      <w:r>
        <w:rPr>
          <w:rFonts w:hint="eastAsia" w:eastAsiaTheme="minorEastAsia"/>
          <w:szCs w:val="21"/>
        </w:rPr>
        <w:t>非</w:t>
      </w:r>
      <w:r>
        <w:rPr>
          <w:rFonts w:eastAsiaTheme="minorEastAsia"/>
          <w:szCs w:val="21"/>
        </w:rPr>
        <w:t>加密</w:t>
      </w:r>
      <w:r>
        <w:rPr>
          <w:rFonts w:hint="eastAsia" w:eastAsiaTheme="minorEastAsia"/>
          <w:szCs w:val="21"/>
        </w:rPr>
        <w:t>电子</w:t>
      </w:r>
      <w:r>
        <w:rPr>
          <w:rFonts w:eastAsiaTheme="minorEastAsia"/>
          <w:szCs w:val="21"/>
        </w:rPr>
        <w:t>投标文件</w:t>
      </w:r>
      <w:r>
        <w:rPr>
          <w:rFonts w:hint="eastAsia" w:eastAsiaTheme="minorEastAsia"/>
          <w:szCs w:val="21"/>
        </w:rPr>
        <w:t>。</w:t>
      </w:r>
      <w:r>
        <w:rPr>
          <w:rFonts w:eastAsiaTheme="minorEastAsia"/>
          <w:szCs w:val="21"/>
        </w:rPr>
        <w:t>）</w:t>
      </w:r>
    </w:p>
    <w:p>
      <w:pPr>
        <w:spacing w:line="360" w:lineRule="auto"/>
        <w:ind w:left="210" w:leftChars="100"/>
        <w:rPr>
          <w:rFonts w:eastAsiaTheme="minorEastAsia"/>
          <w:b/>
          <w:sz w:val="24"/>
        </w:rPr>
      </w:pPr>
      <w:r>
        <w:rPr>
          <w:rFonts w:hint="eastAsia" w:eastAsiaTheme="minorEastAsia"/>
          <w:b/>
          <w:sz w:val="24"/>
        </w:rPr>
        <w:t>3.4</w:t>
      </w:r>
      <w:r>
        <w:rPr>
          <w:rFonts w:eastAsiaTheme="minorEastAsia"/>
          <w:b/>
          <w:sz w:val="24"/>
        </w:rPr>
        <w:t>投标保证金</w:t>
      </w:r>
    </w:p>
    <w:p>
      <w:pPr>
        <w:spacing w:line="360" w:lineRule="auto"/>
        <w:ind w:firstLine="420" w:firstLineChars="200"/>
        <w:rPr>
          <w:rFonts w:hint="eastAsia" w:eastAsiaTheme="minorEastAsia"/>
          <w:szCs w:val="21"/>
        </w:rPr>
      </w:pPr>
      <w:r>
        <w:rPr>
          <w:rFonts w:eastAsiaTheme="minorEastAsia"/>
          <w:szCs w:val="21"/>
        </w:rPr>
        <w:t>3.4.1</w:t>
      </w:r>
      <w:r>
        <w:rPr>
          <w:rFonts w:hint="eastAsia" w:eastAsiaTheme="minorEastAsia"/>
          <w:szCs w:val="21"/>
        </w:rPr>
        <w:t>投标人应按投标人须知前附表规定的金额和形式递交投标保证金，并作为其投标文件的组成部分。境内投标人以</w:t>
      </w:r>
      <w:r>
        <w:rPr>
          <w:rFonts w:hint="eastAsia"/>
          <w:szCs w:val="21"/>
          <w:lang w:eastAsia="zh-CN"/>
        </w:rPr>
        <w:t>转账</w:t>
      </w:r>
      <w:r>
        <w:rPr>
          <w:rFonts w:hint="eastAsia" w:eastAsiaTheme="minorEastAsia"/>
          <w:szCs w:val="21"/>
        </w:rPr>
        <w:t>形式提交的投标保证金，应当从其基本账户转出并在投标文件中附上基本账户开户证明。</w:t>
      </w:r>
    </w:p>
    <w:p>
      <w:pPr>
        <w:spacing w:line="360" w:lineRule="auto"/>
        <w:ind w:firstLine="420" w:firstLineChars="200"/>
        <w:rPr>
          <w:rFonts w:ascii="_x000B__x000C_" w:hAnsi="_x000B__x000C_"/>
          <w:szCs w:val="21"/>
        </w:rPr>
      </w:pPr>
      <w:r>
        <w:rPr>
          <w:rFonts w:eastAsiaTheme="minorEastAsia"/>
          <w:szCs w:val="21"/>
        </w:rPr>
        <w:t>3.4.2</w:t>
      </w:r>
      <w:r>
        <w:rPr>
          <w:rFonts w:hint="eastAsia" w:ascii="_x000B__x000C_" w:hAnsi="_x000B__x000C_"/>
          <w:szCs w:val="21"/>
        </w:rPr>
        <w:t>投标人不按本章第</w:t>
      </w:r>
      <w:r>
        <w:rPr>
          <w:rFonts w:ascii="_x000B__x000C_" w:hAnsi="_x000B__x000C_"/>
          <w:szCs w:val="21"/>
        </w:rPr>
        <w:t>3.4.1</w:t>
      </w:r>
      <w:r>
        <w:rPr>
          <w:rFonts w:hint="eastAsia" w:ascii="_x000B__x000C_" w:hAnsi="_x000B__x000C_"/>
          <w:szCs w:val="21"/>
        </w:rPr>
        <w:t>项要求提交投标保证金的，</w:t>
      </w:r>
      <w:r>
        <w:rPr>
          <w:rFonts w:hint="eastAsia" w:ascii="宋体" w:hAnsi="宋体"/>
        </w:rPr>
        <w:t>评标委员会将否决其投标</w:t>
      </w:r>
      <w:r>
        <w:rPr>
          <w:rFonts w:hint="eastAsia" w:ascii="_x000B__x000C_" w:hAnsi="_x000B__x000C_"/>
          <w:szCs w:val="21"/>
        </w:rPr>
        <w:t>。</w:t>
      </w:r>
    </w:p>
    <w:p>
      <w:pPr>
        <w:spacing w:line="360" w:lineRule="auto"/>
        <w:ind w:firstLine="420" w:firstLineChars="200"/>
        <w:rPr>
          <w:rFonts w:hint="eastAsia" w:ascii="_x000B__x000C_" w:hAnsi="_x000B__x000C_" w:eastAsia="宋体"/>
          <w:szCs w:val="21"/>
          <w:lang w:eastAsia="zh-CN"/>
        </w:rPr>
      </w:pPr>
      <w:r>
        <w:rPr>
          <w:rFonts w:ascii="_x000B__x000C_" w:hAnsi="_x000B__x000C_"/>
          <w:szCs w:val="21"/>
        </w:rPr>
        <w:t xml:space="preserve">3.4.3 </w:t>
      </w:r>
      <w:r>
        <w:rPr>
          <w:szCs w:val="21"/>
        </w:rPr>
        <w:t>招标人最迟将在与中标人签订合同</w:t>
      </w:r>
      <w:r>
        <w:rPr>
          <w:rFonts w:hint="eastAsia"/>
          <w:szCs w:val="21"/>
          <w:lang w:eastAsia="zh-CN"/>
        </w:rPr>
        <w:t>备案</w:t>
      </w:r>
      <w:r>
        <w:rPr>
          <w:szCs w:val="21"/>
        </w:rPr>
        <w:t>后5 日内，向未中标的投标人和中标人退还投标保证金</w:t>
      </w:r>
      <w:r>
        <w:rPr>
          <w:rFonts w:hint="eastAsia"/>
          <w:szCs w:val="21"/>
          <w:lang w:eastAsia="zh-CN"/>
        </w:rPr>
        <w:t>及</w:t>
      </w:r>
      <w:r>
        <w:rPr>
          <w:szCs w:val="21"/>
        </w:rPr>
        <w:t>银行同期存款利息。</w:t>
      </w:r>
      <w:r>
        <w:rPr>
          <w:rFonts w:hint="eastAsia"/>
          <w:szCs w:val="21"/>
        </w:rPr>
        <w:t>因投标人的原因不能退付的，上缴国库</w:t>
      </w:r>
      <w:r>
        <w:rPr>
          <w:rFonts w:hint="eastAsia"/>
          <w:szCs w:val="21"/>
          <w:lang w:eastAsia="zh-CN"/>
        </w:rPr>
        <w:t>。</w:t>
      </w:r>
    </w:p>
    <w:p>
      <w:pPr>
        <w:spacing w:line="360" w:lineRule="auto"/>
        <w:ind w:firstLine="420" w:firstLineChars="200"/>
        <w:rPr>
          <w:szCs w:val="21"/>
        </w:rPr>
      </w:pPr>
      <w:r>
        <w:rPr>
          <w:rFonts w:ascii="_x000B__x000C_" w:hAnsi="_x000B__x000C_"/>
          <w:szCs w:val="21"/>
        </w:rPr>
        <w:t xml:space="preserve">3.4.4 </w:t>
      </w:r>
      <w:r>
        <w:rPr>
          <w:rFonts w:hint="eastAsia"/>
          <w:szCs w:val="21"/>
        </w:rPr>
        <w:t>投标过程中出现违法违规行为，按照招标文件约定，其投标保证金不予退还的情形包括：</w:t>
      </w:r>
    </w:p>
    <w:p>
      <w:pPr>
        <w:spacing w:line="360" w:lineRule="auto"/>
        <w:ind w:firstLine="420" w:firstLineChars="200"/>
        <w:rPr>
          <w:szCs w:val="21"/>
        </w:rPr>
      </w:pPr>
      <w:r>
        <w:rPr>
          <w:rFonts w:hint="eastAsia"/>
          <w:szCs w:val="21"/>
        </w:rPr>
        <w:t>（1）发放中标通知书前，无正当理由书面提出放弃中标资格；</w:t>
      </w:r>
    </w:p>
    <w:p>
      <w:pPr>
        <w:spacing w:line="360" w:lineRule="auto"/>
        <w:ind w:firstLine="420" w:firstLineChars="200"/>
        <w:rPr>
          <w:szCs w:val="21"/>
        </w:rPr>
      </w:pPr>
      <w:r>
        <w:rPr>
          <w:rFonts w:hint="eastAsia"/>
          <w:szCs w:val="21"/>
        </w:rPr>
        <w:t>（2）中标通知书发出后，中标人放弃中标项目，无正当理由不与招标人签订合同的，或在签订合同时向招标人提出附加条件或者更改合</w:t>
      </w:r>
    </w:p>
    <w:p>
      <w:pPr>
        <w:spacing w:line="360" w:lineRule="auto"/>
        <w:ind w:firstLine="420" w:firstLineChars="200"/>
        <w:rPr>
          <w:szCs w:val="21"/>
        </w:rPr>
      </w:pPr>
      <w:r>
        <w:rPr>
          <w:rFonts w:hint="eastAsia"/>
          <w:szCs w:val="21"/>
        </w:rPr>
        <w:t>同实质性内容的，或者拒不提交所要求的履约保证金的；</w:t>
      </w:r>
    </w:p>
    <w:p>
      <w:pPr>
        <w:spacing w:line="360" w:lineRule="auto"/>
        <w:ind w:firstLine="420" w:firstLineChars="200"/>
        <w:rPr>
          <w:szCs w:val="21"/>
        </w:rPr>
      </w:pPr>
      <w:r>
        <w:rPr>
          <w:rFonts w:hint="eastAsia"/>
          <w:szCs w:val="21"/>
        </w:rPr>
        <w:t>（3）投标过程中出现弄虚作假，围标、串标等违法行为被监管部门查处行政处罚的；</w:t>
      </w:r>
    </w:p>
    <w:p>
      <w:pPr>
        <w:spacing w:line="360" w:lineRule="auto"/>
        <w:ind w:firstLine="420" w:firstLineChars="200"/>
        <w:rPr>
          <w:szCs w:val="21"/>
        </w:rPr>
      </w:pPr>
      <w:r>
        <w:rPr>
          <w:rFonts w:hint="eastAsia"/>
          <w:szCs w:val="21"/>
        </w:rPr>
        <w:t>（4）存在其他法律、法规、规范性文件规定的不予退还投标保证金的情形；</w:t>
      </w:r>
    </w:p>
    <w:p>
      <w:pPr>
        <w:spacing w:line="360" w:lineRule="auto"/>
        <w:ind w:firstLine="420" w:firstLineChars="200"/>
        <w:rPr>
          <w:rFonts w:eastAsiaTheme="minorEastAsia"/>
          <w:szCs w:val="21"/>
        </w:rPr>
      </w:pPr>
      <w:r>
        <w:rPr>
          <w:rFonts w:hint="eastAsia"/>
          <w:szCs w:val="21"/>
        </w:rPr>
        <w:t>（5）出现上述情形同时对其不良行为予以记录。</w:t>
      </w:r>
    </w:p>
    <w:p>
      <w:pPr>
        <w:spacing w:line="360" w:lineRule="auto"/>
        <w:ind w:left="210" w:leftChars="100"/>
        <w:rPr>
          <w:rFonts w:eastAsiaTheme="minorEastAsia"/>
          <w:b/>
          <w:sz w:val="24"/>
        </w:rPr>
      </w:pPr>
      <w:r>
        <w:rPr>
          <w:rFonts w:hint="eastAsia" w:eastAsiaTheme="minorEastAsia"/>
          <w:b/>
          <w:sz w:val="24"/>
        </w:rPr>
        <w:t>3.5</w:t>
      </w:r>
      <w:r>
        <w:rPr>
          <w:rFonts w:eastAsiaTheme="minorEastAsia"/>
          <w:b/>
          <w:sz w:val="24"/>
        </w:rPr>
        <w:t>投标有效期</w:t>
      </w:r>
    </w:p>
    <w:p>
      <w:pPr>
        <w:spacing w:line="360" w:lineRule="auto"/>
        <w:ind w:firstLine="420" w:firstLineChars="200"/>
        <w:rPr>
          <w:rFonts w:eastAsiaTheme="minorEastAsia"/>
          <w:szCs w:val="21"/>
        </w:rPr>
      </w:pPr>
      <w:r>
        <w:rPr>
          <w:rFonts w:hint="eastAsia" w:eastAsiaTheme="minorEastAsia"/>
          <w:szCs w:val="21"/>
        </w:rPr>
        <w:t>为保证招标人有足够的时间完成评标和与中标人签订合同，规定投标有效期。投标有效期期限见投标人须知前附表。</w:t>
      </w:r>
    </w:p>
    <w:p>
      <w:pPr>
        <w:spacing w:line="360" w:lineRule="auto"/>
        <w:rPr>
          <w:rFonts w:eastAsiaTheme="minorEastAsia"/>
          <w:b/>
          <w:sz w:val="24"/>
        </w:rPr>
      </w:pPr>
      <w:r>
        <w:rPr>
          <w:rFonts w:hint="eastAsia" w:eastAsiaTheme="minorEastAsia"/>
          <w:b/>
          <w:sz w:val="24"/>
        </w:rPr>
        <w:t>4.</w:t>
      </w:r>
      <w:r>
        <w:rPr>
          <w:rFonts w:eastAsiaTheme="minorEastAsia"/>
          <w:b/>
          <w:sz w:val="24"/>
        </w:rPr>
        <w:t>投标</w:t>
      </w:r>
    </w:p>
    <w:p>
      <w:pPr>
        <w:spacing w:line="360" w:lineRule="auto"/>
        <w:ind w:left="210" w:leftChars="100"/>
        <w:rPr>
          <w:rFonts w:eastAsiaTheme="minorEastAsia"/>
          <w:b/>
          <w:sz w:val="24"/>
        </w:rPr>
      </w:pPr>
      <w:r>
        <w:rPr>
          <w:rFonts w:eastAsiaTheme="minorEastAsia"/>
          <w:b/>
          <w:sz w:val="24"/>
        </w:rPr>
        <w:t>4.1</w:t>
      </w:r>
      <w:r>
        <w:rPr>
          <w:rFonts w:hint="eastAsia" w:eastAsiaTheme="minorEastAsia"/>
          <w:b/>
          <w:sz w:val="24"/>
        </w:rPr>
        <w:t>投标文件的加密（密封）和标记</w:t>
      </w:r>
    </w:p>
    <w:p>
      <w:pPr>
        <w:spacing w:line="360" w:lineRule="auto"/>
        <w:ind w:firstLine="420" w:firstLineChars="200"/>
      </w:pPr>
      <w:r>
        <w:t>4.1.1</w:t>
      </w:r>
      <w:r>
        <w:rPr>
          <w:rFonts w:hint="eastAsia"/>
          <w:bCs/>
          <w:snapToGrid w:val="0"/>
          <w:kern w:val="0"/>
          <w:szCs w:val="21"/>
        </w:rPr>
        <w:t>投标文件应按照本章要求制作并加密，未按要求加密的投标文件将被拒收。</w:t>
      </w:r>
    </w:p>
    <w:p>
      <w:pPr>
        <w:pStyle w:val="25"/>
        <w:spacing w:line="360" w:lineRule="auto"/>
        <w:ind w:firstLine="420" w:firstLineChars="200"/>
        <w:rPr>
          <w:rFonts w:ascii="Times New Roman" w:hAnsi="Times New Roman" w:eastAsiaTheme="minorEastAsia"/>
          <w:szCs w:val="21"/>
        </w:rPr>
      </w:pPr>
      <w:r>
        <w:t>4.1.2</w:t>
      </w:r>
      <w:r>
        <w:rPr>
          <w:rFonts w:hint="eastAsia"/>
          <w:bCs/>
          <w:snapToGrid w:val="0"/>
          <w:kern w:val="0"/>
          <w:szCs w:val="21"/>
        </w:rPr>
        <w:t>如本章规定接受投标人提供的非加密的投标文件电子介质（U盘）（与加密的电子投标文件为同时生成的版本），则投标人应当按规定对非加密的投标文件电子介质（U盘）进行密封和标记，并在投标截止时间前递交。</w:t>
      </w:r>
    </w:p>
    <w:p>
      <w:pPr>
        <w:spacing w:line="360" w:lineRule="auto"/>
        <w:ind w:firstLine="420" w:firstLineChars="200"/>
        <w:rPr>
          <w:rFonts w:eastAsiaTheme="minorEastAsia"/>
          <w:szCs w:val="21"/>
        </w:rPr>
      </w:pPr>
      <w:r>
        <w:rPr>
          <w:rFonts w:eastAsiaTheme="minorEastAsia"/>
          <w:szCs w:val="21"/>
        </w:rPr>
        <w:t>4.1.</w:t>
      </w:r>
      <w:r>
        <w:rPr>
          <w:rFonts w:hint="eastAsia" w:eastAsiaTheme="minorEastAsia"/>
          <w:szCs w:val="21"/>
        </w:rPr>
        <w:t>3如果供应商未按要求密封及加写标记，招标代理机构对投标文件的误投和提前启封概不负责。</w:t>
      </w:r>
    </w:p>
    <w:p>
      <w:pPr>
        <w:spacing w:line="360" w:lineRule="auto"/>
        <w:ind w:left="210" w:leftChars="100"/>
        <w:rPr>
          <w:rFonts w:eastAsiaTheme="minorEastAsia"/>
          <w:b/>
          <w:sz w:val="24"/>
        </w:rPr>
      </w:pPr>
      <w:r>
        <w:rPr>
          <w:rFonts w:eastAsiaTheme="minorEastAsia"/>
          <w:b/>
          <w:sz w:val="24"/>
        </w:rPr>
        <w:t>4.2</w:t>
      </w:r>
      <w:r>
        <w:rPr>
          <w:rFonts w:hint="eastAsia" w:eastAsiaTheme="minorEastAsia"/>
          <w:b/>
          <w:sz w:val="24"/>
        </w:rPr>
        <w:t>投标文件的递交</w:t>
      </w:r>
    </w:p>
    <w:p>
      <w:pPr>
        <w:spacing w:line="360" w:lineRule="auto"/>
        <w:ind w:firstLine="420" w:firstLineChars="200"/>
        <w:rPr>
          <w:rFonts w:ascii="宋体" w:hAnsi="宋体"/>
          <w:snapToGrid w:val="0"/>
          <w:kern w:val="0"/>
          <w:szCs w:val="21"/>
        </w:rPr>
      </w:pPr>
      <w:r>
        <w:t>4.2.1</w:t>
      </w:r>
      <w:r>
        <w:rPr>
          <w:rFonts w:hint="eastAsia" w:ascii="宋体" w:hAnsi="宋体"/>
          <w:snapToGrid w:val="0"/>
          <w:kern w:val="0"/>
          <w:szCs w:val="21"/>
          <w:lang w:bidi="en-US"/>
        </w:rPr>
        <w:t>投标人应当在投标人须知前附表规定的投标截止时间前</w:t>
      </w:r>
      <w:r>
        <w:rPr>
          <w:rFonts w:ascii="宋体" w:hAnsi="宋体"/>
          <w:snapToGrid w:val="0"/>
          <w:kern w:val="0"/>
          <w:szCs w:val="21"/>
          <w:lang w:bidi="en-US"/>
        </w:rPr>
        <w:t>，</w:t>
      </w:r>
      <w:r>
        <w:rPr>
          <w:rFonts w:hint="eastAsia" w:eastAsiaTheme="minorEastAsia"/>
          <w:szCs w:val="21"/>
        </w:rPr>
        <w:t>通过蚌埠市公共资源交易系统上传经过数字证书电子签章并加密的投标文件</w:t>
      </w:r>
      <w:r>
        <w:rPr>
          <w:rFonts w:ascii="宋体" w:hAnsi="宋体"/>
          <w:snapToGrid w:val="0"/>
          <w:kern w:val="0"/>
          <w:szCs w:val="21"/>
        </w:rPr>
        <w:t>。</w:t>
      </w:r>
      <w:r>
        <w:rPr>
          <w:rFonts w:hint="eastAsia"/>
          <w:snapToGrid w:val="0"/>
          <w:kern w:val="0"/>
          <w:szCs w:val="21"/>
        </w:rPr>
        <w:t>未按规定加密或投标截止时间后送达的投标文件，交易系统将拒收。</w:t>
      </w:r>
    </w:p>
    <w:p>
      <w:pPr>
        <w:spacing w:line="360" w:lineRule="auto"/>
        <w:ind w:firstLine="420" w:firstLineChars="200"/>
      </w:pPr>
      <w:r>
        <w:t xml:space="preserve">4.2.2 </w:t>
      </w:r>
      <w:r>
        <w:rPr>
          <w:rFonts w:hint="eastAsia"/>
        </w:rPr>
        <w:t>投标人递交非加密投标文件的地点：见投标人须知前附表。</w:t>
      </w:r>
    </w:p>
    <w:p>
      <w:pPr>
        <w:spacing w:line="360" w:lineRule="auto"/>
        <w:ind w:firstLine="420" w:firstLineChars="200"/>
        <w:rPr>
          <w:bCs/>
          <w:snapToGrid w:val="0"/>
          <w:kern w:val="0"/>
          <w:szCs w:val="21"/>
        </w:rPr>
      </w:pPr>
      <w:r>
        <w:rPr>
          <w:bCs/>
          <w:snapToGrid w:val="0"/>
          <w:kern w:val="0"/>
          <w:szCs w:val="21"/>
        </w:rPr>
        <w:t>4.2.3</w:t>
      </w:r>
      <w:r>
        <w:rPr>
          <w:rFonts w:hint="eastAsia"/>
          <w:bCs/>
          <w:snapToGrid w:val="0"/>
          <w:kern w:val="0"/>
          <w:szCs w:val="21"/>
        </w:rPr>
        <w:t>如接受非加密投标文件电子介质（U盘），投标人逾期送达的或者未送达指定地点的，招标人</w:t>
      </w:r>
      <w:r>
        <w:rPr>
          <w:rFonts w:hint="eastAsia" w:eastAsiaTheme="minorEastAsia"/>
          <w:szCs w:val="21"/>
        </w:rPr>
        <w:t>将予以拒收</w:t>
      </w:r>
      <w:r>
        <w:rPr>
          <w:rFonts w:hint="eastAsia"/>
          <w:bCs/>
          <w:snapToGrid w:val="0"/>
          <w:kern w:val="0"/>
          <w:szCs w:val="21"/>
        </w:rPr>
        <w:t>，但不影响其已按招标文件要求从交易系统递交的加密电子投标文件的有效性。未从交易系统递交加密电子投标文件的，投标人递交的非加密投标文件电子介质（U盘）将被视为无效。</w:t>
      </w:r>
    </w:p>
    <w:p>
      <w:pPr>
        <w:spacing w:line="360" w:lineRule="auto"/>
        <w:ind w:firstLine="420" w:firstLineChars="200"/>
        <w:rPr>
          <w:rFonts w:eastAsiaTheme="minorEastAsia"/>
          <w:szCs w:val="21"/>
        </w:rPr>
      </w:pPr>
      <w:r>
        <w:rPr>
          <w:bCs/>
          <w:snapToGrid w:val="0"/>
          <w:kern w:val="0"/>
          <w:szCs w:val="21"/>
        </w:rPr>
        <w:t xml:space="preserve">4.2.4 </w:t>
      </w:r>
      <w:r>
        <w:rPr>
          <w:rFonts w:hint="eastAsia"/>
          <w:bCs/>
          <w:snapToGrid w:val="0"/>
          <w:kern w:val="0"/>
          <w:szCs w:val="21"/>
        </w:rPr>
        <w:t>投标人在规定的解密时间（以交易系统时间为准）内完成电子投标文件的解密工作，未能成功解密的投标人，如接受非加密投标文件电子介质（U盘）作为备份，并且投标人在投标截止时间之前到达开标现场并递交非加密投标文件电子介质（U盘），则可导入非加密投标文件继续开标。若交易系统识别出非加密电子投标文件和加密投标文件识别码不一致，交易系统将拒绝导入。</w:t>
      </w:r>
    </w:p>
    <w:p>
      <w:pPr>
        <w:spacing w:line="360" w:lineRule="auto"/>
        <w:ind w:left="210" w:leftChars="100"/>
        <w:rPr>
          <w:rFonts w:eastAsiaTheme="minorEastAsia"/>
          <w:b/>
          <w:sz w:val="24"/>
        </w:rPr>
      </w:pPr>
      <w:r>
        <w:rPr>
          <w:rFonts w:eastAsiaTheme="minorEastAsia"/>
          <w:b/>
          <w:sz w:val="24"/>
        </w:rPr>
        <w:t>4.3</w:t>
      </w:r>
      <w:r>
        <w:rPr>
          <w:rFonts w:hint="eastAsia" w:eastAsiaTheme="minorEastAsia"/>
          <w:b/>
          <w:sz w:val="24"/>
        </w:rPr>
        <w:t>投标文件的修改与撤回</w:t>
      </w:r>
    </w:p>
    <w:p>
      <w:pPr>
        <w:spacing w:line="360" w:lineRule="auto"/>
        <w:ind w:firstLine="420" w:firstLineChars="200"/>
      </w:pPr>
      <w:r>
        <w:t xml:space="preserve">4.3.1 </w:t>
      </w:r>
      <w:r>
        <w:rPr>
          <w:rFonts w:hint="eastAsia"/>
          <w:bCs/>
          <w:snapToGrid w:val="0"/>
          <w:kern w:val="0"/>
          <w:szCs w:val="21"/>
        </w:rPr>
        <w:t>在本章第</w:t>
      </w:r>
      <w:r>
        <w:rPr>
          <w:bCs/>
          <w:snapToGrid w:val="0"/>
          <w:kern w:val="0"/>
          <w:szCs w:val="21"/>
        </w:rPr>
        <w:t>4.2.1</w:t>
      </w:r>
      <w:r>
        <w:rPr>
          <w:rFonts w:hint="eastAsia"/>
          <w:bCs/>
          <w:snapToGrid w:val="0"/>
          <w:kern w:val="0"/>
          <w:szCs w:val="21"/>
        </w:rPr>
        <w:t>项规定的投标截止时间前，投标人可以修改或撤回已递交的投标文件。投标人对加密的投标文件进行撤回的，应在交易系统直接进行撤回操作；投标人对加密的投标文件进行修改的，应在投标截止时间前完成上传</w:t>
      </w:r>
      <w:r>
        <w:rPr>
          <w:rFonts w:hint="eastAsia"/>
        </w:rPr>
        <w:t>。</w:t>
      </w:r>
      <w:r>
        <w:rPr>
          <w:rFonts w:hint="eastAsia"/>
          <w:bCs/>
          <w:snapToGrid w:val="0"/>
          <w:kern w:val="0"/>
          <w:szCs w:val="21"/>
        </w:rPr>
        <w:t>投标人修</w:t>
      </w:r>
      <w:r>
        <w:rPr>
          <w:rFonts w:hint="eastAsia" w:ascii="宋体" w:hAnsi="宋体" w:cs="楷体"/>
          <w:bCs/>
          <w:snapToGrid w:val="0"/>
          <w:kern w:val="0"/>
          <w:szCs w:val="21"/>
        </w:rPr>
        <w:t>改投标文件的，应使用“投标文件制作工具”制作成完整的投标文件，并按</w:t>
      </w:r>
      <w:r>
        <w:rPr>
          <w:rFonts w:hint="eastAsia"/>
          <w:bCs/>
          <w:snapToGrid w:val="0"/>
          <w:kern w:val="0"/>
          <w:szCs w:val="21"/>
        </w:rPr>
        <w:t>照本章第</w:t>
      </w:r>
      <w:r>
        <w:rPr>
          <w:bCs/>
          <w:snapToGrid w:val="0"/>
          <w:kern w:val="0"/>
          <w:szCs w:val="21"/>
        </w:rPr>
        <w:t xml:space="preserve"> 3 </w:t>
      </w:r>
      <w:r>
        <w:rPr>
          <w:rFonts w:hint="eastAsia"/>
          <w:bCs/>
          <w:snapToGrid w:val="0"/>
          <w:kern w:val="0"/>
          <w:szCs w:val="21"/>
        </w:rPr>
        <w:t>条、第</w:t>
      </w:r>
      <w:r>
        <w:rPr>
          <w:bCs/>
          <w:snapToGrid w:val="0"/>
          <w:kern w:val="0"/>
          <w:szCs w:val="21"/>
        </w:rPr>
        <w:t xml:space="preserve"> 4 </w:t>
      </w:r>
      <w:r>
        <w:rPr>
          <w:rFonts w:hint="eastAsia"/>
          <w:bCs/>
          <w:snapToGrid w:val="0"/>
          <w:kern w:val="0"/>
          <w:szCs w:val="21"/>
        </w:rPr>
        <w:t>条规定进行编制、加密和递交。</w:t>
      </w:r>
    </w:p>
    <w:p>
      <w:pPr>
        <w:spacing w:line="360" w:lineRule="auto"/>
        <w:ind w:firstLine="420" w:firstLineChars="200"/>
        <w:rPr>
          <w:rFonts w:eastAsiaTheme="minorEastAsia"/>
          <w:szCs w:val="21"/>
        </w:rPr>
      </w:pPr>
      <w:r>
        <w:t xml:space="preserve">4.3.2 </w:t>
      </w:r>
      <w:r>
        <w:rPr>
          <w:rFonts w:hint="eastAsia"/>
        </w:rPr>
        <w:t>投标人修改或撤回已递交的</w:t>
      </w:r>
      <w:r>
        <w:rPr>
          <w:rFonts w:hint="eastAsia"/>
          <w:bCs/>
          <w:snapToGrid w:val="0"/>
          <w:kern w:val="0"/>
          <w:szCs w:val="21"/>
        </w:rPr>
        <w:t>非加密</w:t>
      </w:r>
      <w:r>
        <w:rPr>
          <w:rFonts w:hint="eastAsia"/>
        </w:rPr>
        <w:t>投标文件的，应当以书面形式通知招标人。书面通知应由投标人的法定代表人或其授权的代理人签字或盖投标人公章。</w:t>
      </w:r>
    </w:p>
    <w:p>
      <w:pPr>
        <w:spacing w:line="360" w:lineRule="auto"/>
        <w:rPr>
          <w:rFonts w:eastAsiaTheme="minorEastAsia"/>
          <w:b/>
          <w:sz w:val="24"/>
        </w:rPr>
      </w:pPr>
      <w:r>
        <w:rPr>
          <w:rFonts w:hint="eastAsia" w:eastAsiaTheme="minorEastAsia"/>
          <w:b/>
          <w:sz w:val="24"/>
        </w:rPr>
        <w:t>5.</w:t>
      </w:r>
      <w:r>
        <w:rPr>
          <w:rFonts w:eastAsiaTheme="minorEastAsia"/>
          <w:b/>
          <w:sz w:val="24"/>
        </w:rPr>
        <w:t>开标与评标</w:t>
      </w:r>
    </w:p>
    <w:p>
      <w:pPr>
        <w:spacing w:line="360" w:lineRule="auto"/>
        <w:ind w:left="210" w:leftChars="100"/>
        <w:rPr>
          <w:rFonts w:eastAsiaTheme="minorEastAsia"/>
          <w:b/>
          <w:sz w:val="24"/>
        </w:rPr>
      </w:pPr>
      <w:r>
        <w:rPr>
          <w:rFonts w:hint="eastAsia" w:eastAsiaTheme="minorEastAsia"/>
          <w:b/>
          <w:sz w:val="24"/>
        </w:rPr>
        <w:t>5.1</w:t>
      </w:r>
      <w:r>
        <w:rPr>
          <w:rFonts w:eastAsiaTheme="minorEastAsia"/>
          <w:b/>
          <w:sz w:val="24"/>
        </w:rPr>
        <w:t>开标</w:t>
      </w:r>
    </w:p>
    <w:p>
      <w:pPr>
        <w:spacing w:line="360" w:lineRule="auto"/>
        <w:ind w:firstLine="420" w:firstLineChars="200"/>
        <w:rPr>
          <w:rFonts w:eastAsiaTheme="minorEastAsia"/>
          <w:szCs w:val="21"/>
        </w:rPr>
      </w:pPr>
      <w:r>
        <w:rPr>
          <w:rFonts w:eastAsiaTheme="minorEastAsia"/>
          <w:szCs w:val="21"/>
        </w:rPr>
        <w:t>5.1.1</w:t>
      </w:r>
      <w:r>
        <w:rPr>
          <w:rFonts w:hint="eastAsia" w:eastAsiaTheme="minorEastAsia"/>
          <w:szCs w:val="21"/>
        </w:rPr>
        <w:t>招标人将在投标人须知前附表规定的时间和地点组织公开开标。</w:t>
      </w:r>
    </w:p>
    <w:p>
      <w:pPr>
        <w:spacing w:line="360" w:lineRule="auto"/>
        <w:ind w:firstLine="420" w:firstLineChars="200"/>
        <w:rPr>
          <w:rFonts w:eastAsiaTheme="minorEastAsia"/>
          <w:szCs w:val="21"/>
        </w:rPr>
      </w:pPr>
      <w:r>
        <w:rPr>
          <w:rFonts w:eastAsiaTheme="minorEastAsia"/>
          <w:szCs w:val="21"/>
        </w:rPr>
        <w:t>5.1.2</w:t>
      </w:r>
      <w:r>
        <w:rPr>
          <w:rFonts w:hint="eastAsia" w:eastAsiaTheme="minorEastAsia"/>
          <w:szCs w:val="21"/>
        </w:rPr>
        <w:t>投标人代表参加开标会的要求见投标人须知前附表。</w:t>
      </w:r>
    </w:p>
    <w:p>
      <w:pPr>
        <w:spacing w:line="360" w:lineRule="auto"/>
        <w:ind w:firstLine="420" w:firstLineChars="200"/>
        <w:rPr>
          <w:rFonts w:eastAsiaTheme="minorEastAsia"/>
          <w:szCs w:val="21"/>
        </w:rPr>
      </w:pPr>
      <w:r>
        <w:rPr>
          <w:rFonts w:eastAsiaTheme="minorEastAsia"/>
          <w:szCs w:val="21"/>
        </w:rPr>
        <w:t>5.1.</w:t>
      </w:r>
      <w:r>
        <w:rPr>
          <w:rFonts w:hint="eastAsia" w:eastAsiaTheme="minorEastAsia"/>
          <w:szCs w:val="21"/>
        </w:rPr>
        <w:t>3</w:t>
      </w:r>
      <w:r>
        <w:rPr>
          <w:rFonts w:hint="eastAsia"/>
          <w:bCs/>
          <w:snapToGrid w:val="0"/>
          <w:kern w:val="0"/>
          <w:szCs w:val="21"/>
        </w:rPr>
        <w:t>投标人在投标截止时间后在投标人须知前附表规定的解密时间内完成投标文件的解密工作。</w:t>
      </w:r>
    </w:p>
    <w:p>
      <w:pPr>
        <w:spacing w:line="360" w:lineRule="auto"/>
        <w:ind w:left="210" w:leftChars="100"/>
        <w:rPr>
          <w:rFonts w:eastAsiaTheme="minorEastAsia"/>
          <w:sz w:val="24"/>
        </w:rPr>
      </w:pPr>
      <w:bookmarkStart w:id="13" w:name="_Toc524462358"/>
      <w:r>
        <w:rPr>
          <w:rFonts w:eastAsiaTheme="minorEastAsia"/>
          <w:b/>
          <w:sz w:val="24"/>
        </w:rPr>
        <w:t>5.2</w:t>
      </w:r>
      <w:r>
        <w:rPr>
          <w:rFonts w:hint="eastAsia" w:eastAsiaTheme="minorEastAsia"/>
          <w:b/>
          <w:sz w:val="24"/>
        </w:rPr>
        <w:t>开标异议</w:t>
      </w:r>
      <w:bookmarkEnd w:id="13"/>
    </w:p>
    <w:p>
      <w:pPr>
        <w:spacing w:line="360" w:lineRule="auto"/>
        <w:ind w:firstLine="420" w:firstLineChars="200"/>
        <w:rPr>
          <w:rFonts w:eastAsiaTheme="minorEastAsia"/>
          <w:szCs w:val="21"/>
        </w:rPr>
      </w:pPr>
      <w:r>
        <w:rPr>
          <w:rFonts w:hint="eastAsia" w:ascii="宋体" w:hAnsi="宋体" w:cs="楷体"/>
          <w:bCs/>
          <w:snapToGrid w:val="0"/>
          <w:kern w:val="0"/>
          <w:szCs w:val="21"/>
        </w:rPr>
        <w:t>投标人对开标有异议的，应当在开标过程中提出；招标人当场对异议作出答复，并记入开标记录。电子招投标的异议与答复应通过交易系统进行。</w:t>
      </w:r>
    </w:p>
    <w:p>
      <w:pPr>
        <w:spacing w:line="360" w:lineRule="auto"/>
        <w:ind w:left="210" w:leftChars="100"/>
        <w:rPr>
          <w:rFonts w:eastAsiaTheme="minorEastAsia"/>
          <w:b/>
          <w:sz w:val="24"/>
        </w:rPr>
      </w:pPr>
      <w:r>
        <w:rPr>
          <w:rFonts w:hint="eastAsia" w:eastAsiaTheme="minorEastAsia"/>
          <w:b/>
          <w:sz w:val="24"/>
        </w:rPr>
        <w:t>5.3</w:t>
      </w:r>
      <w:r>
        <w:rPr>
          <w:rFonts w:eastAsiaTheme="minorEastAsia"/>
          <w:b/>
          <w:sz w:val="24"/>
        </w:rPr>
        <w:t>评标</w:t>
      </w:r>
    </w:p>
    <w:p>
      <w:pPr>
        <w:spacing w:line="360" w:lineRule="auto"/>
        <w:ind w:firstLine="420" w:firstLineChars="200"/>
        <w:rPr>
          <w:rFonts w:eastAsiaTheme="minorEastAsia"/>
          <w:szCs w:val="21"/>
        </w:rPr>
      </w:pPr>
      <w:r>
        <w:rPr>
          <w:rFonts w:hint="eastAsia" w:eastAsiaTheme="minorEastAsia"/>
          <w:szCs w:val="21"/>
        </w:rPr>
        <w:t>5.3.1</w:t>
      </w:r>
      <w:r>
        <w:rPr>
          <w:rFonts w:eastAsiaTheme="minorEastAsia"/>
          <w:szCs w:val="21"/>
        </w:rPr>
        <w:t>评标委员会</w:t>
      </w:r>
      <w:r>
        <w:rPr>
          <w:rFonts w:hint="eastAsia" w:eastAsiaTheme="minorEastAsia"/>
          <w:szCs w:val="21"/>
        </w:rPr>
        <w:t>将按照第三章规定的评标标准和方法对投标文件进行评审。第三章没有规定的评标标准和方法不得作为评标的依据。</w:t>
      </w:r>
    </w:p>
    <w:p>
      <w:pPr>
        <w:spacing w:line="360" w:lineRule="auto"/>
        <w:ind w:firstLine="420" w:firstLineChars="200"/>
        <w:rPr>
          <w:rFonts w:eastAsiaTheme="minorEastAsia"/>
          <w:szCs w:val="21"/>
        </w:rPr>
      </w:pPr>
      <w:r>
        <w:rPr>
          <w:rFonts w:hint="eastAsia" w:eastAsiaTheme="minorEastAsia"/>
          <w:szCs w:val="21"/>
        </w:rPr>
        <w:t>5.3.2评标完成后，评标委员会应当向招标人提交书面评标报告和中标候选人名单。中标候选人应当不超过3个，并标明排序。</w:t>
      </w:r>
    </w:p>
    <w:p>
      <w:pPr>
        <w:spacing w:line="360" w:lineRule="auto"/>
        <w:rPr>
          <w:rFonts w:eastAsiaTheme="minorEastAsia"/>
          <w:b/>
          <w:sz w:val="24"/>
        </w:rPr>
      </w:pPr>
      <w:r>
        <w:rPr>
          <w:rFonts w:hint="eastAsia" w:eastAsiaTheme="minorEastAsia"/>
          <w:b/>
          <w:sz w:val="24"/>
        </w:rPr>
        <w:t>6.</w:t>
      </w:r>
      <w:r>
        <w:rPr>
          <w:rFonts w:eastAsiaTheme="minorEastAsia"/>
          <w:b/>
          <w:sz w:val="24"/>
        </w:rPr>
        <w:t>定标与签订合同</w:t>
      </w:r>
    </w:p>
    <w:p>
      <w:pPr>
        <w:spacing w:line="360" w:lineRule="auto"/>
        <w:ind w:left="210" w:leftChars="100"/>
        <w:rPr>
          <w:rFonts w:eastAsiaTheme="minorEastAsia"/>
          <w:b/>
          <w:sz w:val="24"/>
        </w:rPr>
      </w:pPr>
      <w:r>
        <w:rPr>
          <w:rFonts w:hint="eastAsia" w:eastAsiaTheme="minorEastAsia"/>
          <w:b/>
          <w:sz w:val="24"/>
        </w:rPr>
        <w:t>6.1</w:t>
      </w:r>
      <w:r>
        <w:rPr>
          <w:rFonts w:eastAsiaTheme="minorEastAsia"/>
          <w:b/>
          <w:sz w:val="24"/>
        </w:rPr>
        <w:t>定标</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1原则上把合同授予实质上响应招标文件要求且排名最前的中标候选人。</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2</w:t>
      </w:r>
      <w:r>
        <w:rPr>
          <w:rFonts w:eastAsiaTheme="minorEastAsia"/>
          <w:szCs w:val="21"/>
        </w:rPr>
        <w:t xml:space="preserve"> </w:t>
      </w:r>
      <w:r>
        <w:rPr>
          <w:rFonts w:hint="eastAsia" w:eastAsiaTheme="minorEastAsia"/>
          <w:szCs w:val="21"/>
        </w:rPr>
        <w:t>最低报价并不是被授予合同的保证。</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3凡发现中标候选人有下列行为之一的，其中标无效，并移交招投标监督管理部门依法处理：</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）提供虚假材料谋取中标的；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）与招标人、其他投标人或者招标代理机构工作人员恶意串通的；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）向招标人、评审专家、招标代理机构工作人员行贿或者提供其他不正当利益的；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）有法律、法规规定的其他损害招标人利益和社会公共利益情形的；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5</w:t>
      </w:r>
      <w:r>
        <w:rPr>
          <w:rFonts w:hint="eastAsia" w:eastAsiaTheme="minorEastAsia"/>
          <w:szCs w:val="21"/>
        </w:rPr>
        <w:t>）其他违反招投标法律、法规和规章强制性规定的行为。</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4招标人将在网站上发布评审结果公告，公示期不少于三日。</w:t>
      </w:r>
    </w:p>
    <w:p>
      <w:pPr>
        <w:spacing w:line="360" w:lineRule="auto"/>
        <w:ind w:firstLine="420" w:firstLineChars="200"/>
        <w:rPr>
          <w:rFonts w:eastAsiaTheme="minorEastAsia"/>
          <w:szCs w:val="21"/>
        </w:rPr>
      </w:pPr>
      <w:r>
        <w:rPr>
          <w:rFonts w:hint="eastAsia" w:eastAsiaTheme="minorEastAsia"/>
          <w:szCs w:val="21"/>
        </w:rPr>
        <w:t>6.1.5投标人或者其他利害关系人对评标结果有异议的，应当在中标候选人公示期间提出。招标人将在收到异议之日起</w:t>
      </w:r>
      <w:r>
        <w:rPr>
          <w:rFonts w:eastAsiaTheme="minorEastAsia"/>
          <w:szCs w:val="21"/>
        </w:rPr>
        <w:t>3</w:t>
      </w:r>
      <w:r>
        <w:rPr>
          <w:rFonts w:hint="eastAsia" w:eastAsiaTheme="minorEastAsia"/>
          <w:szCs w:val="21"/>
        </w:rPr>
        <w:t>日内作出答复；作出答复前，将暂停招标投标活动。</w:t>
      </w:r>
    </w:p>
    <w:p>
      <w:pPr>
        <w:spacing w:line="360" w:lineRule="auto"/>
        <w:ind w:left="210" w:leftChars="100"/>
        <w:rPr>
          <w:rFonts w:eastAsiaTheme="minorEastAsia"/>
          <w:b/>
          <w:sz w:val="24"/>
        </w:rPr>
      </w:pPr>
      <w:r>
        <w:rPr>
          <w:rFonts w:hint="eastAsia" w:eastAsiaTheme="minorEastAsia"/>
          <w:b/>
          <w:sz w:val="24"/>
        </w:rPr>
        <w:t>6.2</w:t>
      </w:r>
      <w:r>
        <w:rPr>
          <w:rFonts w:eastAsiaTheme="minorEastAsia"/>
          <w:b/>
          <w:sz w:val="24"/>
        </w:rPr>
        <w:t>中标通知书</w:t>
      </w:r>
    </w:p>
    <w:p>
      <w:pPr>
        <w:spacing w:line="360" w:lineRule="auto"/>
        <w:ind w:firstLine="420" w:firstLineChars="200"/>
        <w:rPr>
          <w:rFonts w:eastAsiaTheme="minorEastAsia"/>
          <w:szCs w:val="21"/>
        </w:rPr>
      </w:pPr>
      <w:r>
        <w:rPr>
          <w:rFonts w:eastAsiaTheme="minorEastAsia"/>
          <w:szCs w:val="21"/>
        </w:rPr>
        <w:t>6.2.1</w:t>
      </w:r>
      <w:r>
        <w:rPr>
          <w:rFonts w:hint="eastAsia" w:eastAsiaTheme="minorEastAsia"/>
          <w:szCs w:val="21"/>
        </w:rPr>
        <w:t>招标人以中标通知书形式通知中标人，其投标已被接受。</w:t>
      </w:r>
    </w:p>
    <w:p>
      <w:pPr>
        <w:spacing w:line="360" w:lineRule="auto"/>
        <w:ind w:firstLine="420" w:firstLineChars="200"/>
        <w:rPr>
          <w:rFonts w:eastAsiaTheme="minorEastAsia"/>
          <w:szCs w:val="21"/>
        </w:rPr>
      </w:pPr>
      <w:r>
        <w:rPr>
          <w:rFonts w:eastAsiaTheme="minorEastAsia"/>
          <w:szCs w:val="21"/>
        </w:rPr>
        <w:t>6.2.2</w:t>
      </w:r>
      <w:r>
        <w:rPr>
          <w:rFonts w:hint="eastAsia" w:eastAsiaTheme="minorEastAsia"/>
          <w:szCs w:val="21"/>
        </w:rPr>
        <w:t>招标人对未中标的投标人不做未中标原因的解释。</w:t>
      </w:r>
    </w:p>
    <w:p>
      <w:pPr>
        <w:spacing w:line="360" w:lineRule="auto"/>
        <w:ind w:left="210" w:leftChars="100"/>
        <w:rPr>
          <w:rFonts w:eastAsiaTheme="minorEastAsia"/>
          <w:b/>
          <w:sz w:val="24"/>
        </w:rPr>
      </w:pPr>
      <w:r>
        <w:rPr>
          <w:rFonts w:hint="eastAsia" w:eastAsiaTheme="minorEastAsia"/>
          <w:b/>
          <w:sz w:val="24"/>
        </w:rPr>
        <w:t>6.3</w:t>
      </w:r>
      <w:r>
        <w:rPr>
          <w:rFonts w:eastAsiaTheme="minorEastAsia"/>
          <w:b/>
          <w:sz w:val="24"/>
        </w:rPr>
        <w:t>履约保证金</w:t>
      </w:r>
    </w:p>
    <w:p>
      <w:pPr>
        <w:spacing w:line="360" w:lineRule="auto"/>
        <w:ind w:firstLine="420" w:firstLineChars="200"/>
        <w:rPr>
          <w:rFonts w:eastAsiaTheme="minorEastAsia"/>
          <w:szCs w:val="21"/>
        </w:rPr>
      </w:pPr>
      <w:r>
        <w:rPr>
          <w:szCs w:val="21"/>
        </w:rPr>
        <w:t>在签订合同前，中标人应按投标人须知前附表规定的形式、金额向招标人提交履约保证金。</w:t>
      </w:r>
    </w:p>
    <w:p>
      <w:pPr>
        <w:spacing w:line="360" w:lineRule="auto"/>
        <w:ind w:left="210" w:leftChars="100"/>
        <w:rPr>
          <w:rFonts w:eastAsiaTheme="minorEastAsia"/>
          <w:b/>
          <w:sz w:val="24"/>
        </w:rPr>
      </w:pPr>
      <w:r>
        <w:rPr>
          <w:rFonts w:hint="eastAsia" w:eastAsiaTheme="minorEastAsia"/>
          <w:b/>
          <w:sz w:val="24"/>
        </w:rPr>
        <w:t>6.4</w:t>
      </w:r>
      <w:r>
        <w:rPr>
          <w:rFonts w:eastAsiaTheme="minorEastAsia"/>
          <w:b/>
          <w:sz w:val="24"/>
        </w:rPr>
        <w:t>签订合同</w:t>
      </w:r>
    </w:p>
    <w:p>
      <w:pPr>
        <w:spacing w:line="360" w:lineRule="auto"/>
        <w:ind w:firstLine="420" w:firstLineChars="200"/>
        <w:rPr>
          <w:szCs w:val="21"/>
        </w:rPr>
      </w:pPr>
      <w:r>
        <w:rPr>
          <w:rFonts w:eastAsiaTheme="minorEastAsia"/>
          <w:szCs w:val="21"/>
        </w:rPr>
        <w:t>6.4.1</w:t>
      </w:r>
      <w:r>
        <w:rPr>
          <w:rFonts w:hint="eastAsia" w:eastAsiaTheme="minorEastAsia"/>
          <w:szCs w:val="21"/>
        </w:rPr>
        <w:t>招标人和中标人应当在投标有效期内并在自中标通知书发出之日起</w:t>
      </w:r>
      <w:r>
        <w:rPr>
          <w:rFonts w:eastAsiaTheme="minorEastAsia"/>
          <w:szCs w:val="21"/>
        </w:rPr>
        <w:t>30</w:t>
      </w:r>
      <w:r>
        <w:rPr>
          <w:rFonts w:hint="eastAsia" w:eastAsiaTheme="minorEastAsia"/>
          <w:szCs w:val="21"/>
        </w:rPr>
        <w:t>天内，根据招标文件和中标人的投标文件订立书面合同。</w:t>
      </w:r>
      <w:r>
        <w:rPr>
          <w:szCs w:val="21"/>
        </w:rPr>
        <w:t>中标人无正当理由</w:t>
      </w:r>
      <w:r>
        <w:rPr>
          <w:rFonts w:hint="eastAsia"/>
        </w:rPr>
        <w:t>不与招标人订立</w:t>
      </w:r>
      <w:r>
        <w:rPr>
          <w:szCs w:val="21"/>
        </w:rPr>
        <w:t>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360" w:lineRule="auto"/>
        <w:ind w:firstLine="420" w:firstLineChars="200"/>
        <w:rPr>
          <w:rFonts w:eastAsiaTheme="minorEastAsia"/>
          <w:szCs w:val="21"/>
        </w:rPr>
      </w:pPr>
      <w:r>
        <w:rPr>
          <w:rFonts w:hint="eastAsia"/>
          <w:szCs w:val="21"/>
        </w:rPr>
        <w:t>6.4.2</w:t>
      </w:r>
      <w:r>
        <w:rPr>
          <w:szCs w:val="21"/>
        </w:rPr>
        <w:t xml:space="preserve"> 发出中标通知书后，招标人无正当理由拒签合同，或者在签订合同时向中标人提出附加条件的，招标人向中标人退还投标保证金；给中标人造成损失的，还应当赔偿损失。</w:t>
      </w:r>
    </w:p>
    <w:p>
      <w:pPr>
        <w:spacing w:line="360" w:lineRule="auto"/>
        <w:ind w:firstLine="422" w:firstLineChars="200"/>
        <w:rPr>
          <w:rFonts w:eastAsiaTheme="minorEastAsia"/>
          <w:szCs w:val="21"/>
        </w:rPr>
      </w:pPr>
      <w:r>
        <w:rPr>
          <w:rFonts w:eastAsiaTheme="minorEastAsia"/>
          <w:b/>
          <w:bCs/>
          <w:szCs w:val="21"/>
        </w:rPr>
        <w:t>6.4.</w:t>
      </w:r>
      <w:r>
        <w:rPr>
          <w:rFonts w:hint="eastAsia" w:eastAsiaTheme="minorEastAsia"/>
          <w:b/>
          <w:bCs/>
          <w:szCs w:val="21"/>
        </w:rPr>
        <w:t>3合同双方必须严格按照招标文件、投标文件及有关承诺签订合同，不得擅自变更。对任何因双方擅自变更合同引起的问题招标代理机构概不负责，合同风险由双方自行承担。</w:t>
      </w:r>
    </w:p>
    <w:p>
      <w:pPr>
        <w:spacing w:line="360" w:lineRule="auto"/>
        <w:ind w:firstLine="420" w:firstLineChars="200"/>
        <w:rPr>
          <w:rFonts w:eastAsiaTheme="minorEastAsia"/>
          <w:szCs w:val="21"/>
        </w:rPr>
      </w:pPr>
      <w:r>
        <w:rPr>
          <w:rFonts w:eastAsiaTheme="minorEastAsia"/>
          <w:szCs w:val="21"/>
        </w:rPr>
        <w:t>6.4.</w:t>
      </w:r>
      <w:r>
        <w:rPr>
          <w:rFonts w:hint="eastAsia" w:eastAsiaTheme="minorEastAsia"/>
          <w:szCs w:val="21"/>
        </w:rPr>
        <w:t>4招标人保留以书面形式要求合同的卖方对其所投服务的服务细则等作适当调整的权利。</w:t>
      </w:r>
    </w:p>
    <w:p>
      <w:pPr>
        <w:spacing w:line="360" w:lineRule="auto"/>
        <w:rPr>
          <w:rFonts w:eastAsiaTheme="minorEastAsia"/>
          <w:b/>
          <w:sz w:val="24"/>
        </w:rPr>
      </w:pPr>
      <w:r>
        <w:rPr>
          <w:rFonts w:hint="eastAsia" w:eastAsiaTheme="minorEastAsia"/>
          <w:b/>
          <w:sz w:val="24"/>
        </w:rPr>
        <w:t>7.</w:t>
      </w:r>
      <w:r>
        <w:rPr>
          <w:rFonts w:eastAsiaTheme="minorEastAsia"/>
          <w:b/>
          <w:sz w:val="24"/>
        </w:rPr>
        <w:t>异议</w:t>
      </w:r>
      <w:r>
        <w:rPr>
          <w:rFonts w:hint="eastAsia" w:eastAsiaTheme="minorEastAsia"/>
          <w:b/>
          <w:sz w:val="24"/>
        </w:rPr>
        <w:t>、</w:t>
      </w:r>
      <w:r>
        <w:rPr>
          <w:rFonts w:eastAsiaTheme="minorEastAsia"/>
          <w:b/>
          <w:sz w:val="24"/>
        </w:rPr>
        <w:t>投诉</w:t>
      </w:r>
      <w:r>
        <w:rPr>
          <w:rFonts w:hint="eastAsia" w:eastAsiaTheme="minorEastAsia"/>
          <w:b/>
          <w:sz w:val="24"/>
        </w:rPr>
        <w:t>、举报</w:t>
      </w:r>
    </w:p>
    <w:p>
      <w:pPr>
        <w:spacing w:line="360" w:lineRule="auto"/>
        <w:ind w:left="210" w:leftChars="100"/>
        <w:rPr>
          <w:rFonts w:eastAsiaTheme="minorEastAsia"/>
          <w:b/>
          <w:sz w:val="24"/>
        </w:rPr>
      </w:pPr>
      <w:r>
        <w:rPr>
          <w:rFonts w:hint="eastAsia" w:eastAsiaTheme="minorEastAsia"/>
          <w:b/>
          <w:sz w:val="24"/>
        </w:rPr>
        <w:t>7.1</w:t>
      </w:r>
      <w:r>
        <w:rPr>
          <w:rFonts w:eastAsiaTheme="minorEastAsia"/>
          <w:b/>
          <w:sz w:val="24"/>
        </w:rPr>
        <w:t>异议</w:t>
      </w:r>
    </w:p>
    <w:p>
      <w:pPr>
        <w:spacing w:line="360" w:lineRule="auto"/>
        <w:ind w:firstLine="420" w:firstLineChars="200"/>
        <w:rPr>
          <w:rFonts w:ascii="_x000B__x000C_" w:hAnsi="_x000B__x000C_"/>
          <w:szCs w:val="21"/>
        </w:rPr>
      </w:pPr>
      <w:r>
        <w:rPr>
          <w:rFonts w:hint="eastAsia" w:ascii="_x000B__x000C_" w:hAnsi="_x000B__x000C_"/>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p>
      <w:pPr>
        <w:spacing w:line="360" w:lineRule="auto"/>
        <w:ind w:left="210" w:leftChars="100"/>
        <w:rPr>
          <w:rFonts w:eastAsiaTheme="minorEastAsia"/>
          <w:b/>
          <w:sz w:val="24"/>
        </w:rPr>
      </w:pPr>
      <w:r>
        <w:rPr>
          <w:rFonts w:eastAsiaTheme="minorEastAsia"/>
          <w:b/>
          <w:sz w:val="24"/>
        </w:rPr>
        <w:t>7.2</w:t>
      </w:r>
      <w:r>
        <w:rPr>
          <w:rFonts w:hint="eastAsia" w:eastAsiaTheme="minorEastAsia"/>
          <w:b/>
          <w:sz w:val="24"/>
        </w:rPr>
        <w:t>投诉</w:t>
      </w:r>
    </w:p>
    <w:p>
      <w:pPr>
        <w:spacing w:line="360" w:lineRule="auto"/>
        <w:ind w:firstLine="420" w:firstLineChars="200"/>
        <w:rPr>
          <w:rFonts w:ascii="_x000B__x000C_" w:hAnsi="_x000B__x000C_"/>
          <w:szCs w:val="21"/>
        </w:rPr>
      </w:pPr>
      <w:r>
        <w:rPr>
          <w:rFonts w:hint="eastAsia" w:ascii="_x000B__x000C_" w:hAnsi="_x000B__x000C_"/>
          <w:szCs w:val="21"/>
        </w:rPr>
        <w:t>7.2</w:t>
      </w:r>
      <w:r>
        <w:rPr>
          <w:rFonts w:ascii="_x000B__x000C_" w:hAnsi="_x000B__x000C_"/>
          <w:szCs w:val="21"/>
        </w:rPr>
        <w:t xml:space="preserve">.1 </w:t>
      </w:r>
      <w:r>
        <w:rPr>
          <w:rFonts w:hint="eastAsia" w:ascii="_x000B__x000C_" w:hAnsi="_x000B__x000C_"/>
          <w:szCs w:val="21"/>
        </w:rPr>
        <w:t>投标人或者其他利害关系人认为招标投标活动不符合法律、行政法规规定的，可以自知道或者应当知道之日起</w:t>
      </w:r>
      <w:r>
        <w:rPr>
          <w:rFonts w:ascii="_x000B__x000C_" w:hAnsi="_x000B__x000C_"/>
          <w:szCs w:val="21"/>
        </w:rPr>
        <w:t>10</w:t>
      </w:r>
      <w:r>
        <w:rPr>
          <w:rFonts w:hint="eastAsia" w:ascii="_x000B__x000C_" w:hAnsi="_x000B__x000C_"/>
          <w:szCs w:val="21"/>
        </w:rPr>
        <w:t>日内向有关行政监督部门投诉。投诉应当有明确的请求和必要的证明材料。</w:t>
      </w:r>
    </w:p>
    <w:p>
      <w:pPr>
        <w:spacing w:line="360" w:lineRule="auto"/>
        <w:ind w:firstLine="420" w:firstLineChars="200"/>
        <w:rPr>
          <w:rFonts w:eastAsiaTheme="minorEastAsia"/>
          <w:szCs w:val="21"/>
        </w:rPr>
      </w:pPr>
      <w:r>
        <w:rPr>
          <w:rFonts w:hint="eastAsia" w:ascii="_x000B__x000C_" w:hAnsi="_x000B__x000C_"/>
          <w:szCs w:val="21"/>
        </w:rPr>
        <w:t>7.2</w:t>
      </w:r>
      <w:r>
        <w:rPr>
          <w:rFonts w:ascii="_x000B__x000C_" w:hAnsi="_x000B__x000C_"/>
          <w:szCs w:val="21"/>
        </w:rPr>
        <w:t>.2 投标人或者其他利害关系人对招标文件、开标和评标结果提出投诉的，应当按照规定先向招标人提出异议。</w:t>
      </w:r>
    </w:p>
    <w:p>
      <w:pPr>
        <w:spacing w:line="360" w:lineRule="auto"/>
        <w:ind w:firstLine="420" w:firstLineChars="200"/>
        <w:rPr>
          <w:rFonts w:eastAsiaTheme="minorEastAsia"/>
          <w:szCs w:val="21"/>
        </w:rPr>
      </w:pPr>
      <w:r>
        <w:rPr>
          <w:rFonts w:hint="eastAsia" w:eastAsiaTheme="minorEastAsia"/>
          <w:szCs w:val="21"/>
        </w:rPr>
        <w:t>7.2</w:t>
      </w:r>
      <w:r>
        <w:rPr>
          <w:rFonts w:eastAsiaTheme="minorEastAsia"/>
          <w:szCs w:val="21"/>
        </w:rPr>
        <w:t>.3</w:t>
      </w:r>
      <w:r>
        <w:rPr>
          <w:rFonts w:hint="eastAsia" w:eastAsiaTheme="minorEastAsia"/>
          <w:szCs w:val="21"/>
        </w:rPr>
        <w:t>投诉人有下列情形之一的，属于虚假、恶意投诉，招投标监督管理部门将驳回投诉，将其列入不良行为记录名单，并依法予以处罚：</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）一年内三次以上投诉均查无实据的；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）捏造事实或者提供虚假投诉材料的；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）其他经认定属于虚假、恶意投诉的行为。</w:t>
      </w:r>
    </w:p>
    <w:p>
      <w:pPr>
        <w:spacing w:line="360" w:lineRule="auto"/>
        <w:ind w:left="210" w:leftChars="100"/>
        <w:rPr>
          <w:rFonts w:eastAsiaTheme="minorEastAsia"/>
          <w:b/>
          <w:sz w:val="24"/>
          <w:szCs w:val="22"/>
        </w:rPr>
      </w:pPr>
      <w:r>
        <w:rPr>
          <w:rFonts w:hint="eastAsia" w:eastAsiaTheme="minorEastAsia"/>
          <w:b/>
          <w:sz w:val="24"/>
          <w:szCs w:val="22"/>
        </w:rPr>
        <w:t>7.3举报</w:t>
      </w:r>
    </w:p>
    <w:p>
      <w:pPr>
        <w:spacing w:line="360" w:lineRule="auto"/>
        <w:ind w:firstLine="420" w:firstLineChars="200"/>
        <w:rPr>
          <w:szCs w:val="21"/>
        </w:rPr>
      </w:pPr>
      <w:r>
        <w:rPr>
          <w:szCs w:val="21"/>
        </w:rPr>
        <w:t>本项目以举报形式反映违法违规行为的，按照《蚌埠市公共资源交易活动质疑异议和投诉举报暂行规定》执行，且必须在中标候选人公示结束前一次性提出，公示结束后不予受理。</w:t>
      </w:r>
    </w:p>
    <w:p>
      <w:pPr>
        <w:spacing w:line="360" w:lineRule="auto"/>
        <w:rPr>
          <w:rFonts w:eastAsiaTheme="minorEastAsia"/>
          <w:b/>
          <w:sz w:val="24"/>
          <w:szCs w:val="22"/>
        </w:rPr>
      </w:pPr>
      <w:r>
        <w:rPr>
          <w:rFonts w:hint="eastAsia" w:eastAsiaTheme="minorEastAsia"/>
          <w:b/>
          <w:sz w:val="24"/>
          <w:szCs w:val="22"/>
        </w:rPr>
        <w:t>8纪律和监督</w:t>
      </w:r>
    </w:p>
    <w:p>
      <w:pPr>
        <w:spacing w:line="360" w:lineRule="auto"/>
        <w:ind w:left="210" w:leftChars="100"/>
        <w:rPr>
          <w:rFonts w:eastAsiaTheme="minorEastAsia"/>
          <w:b/>
          <w:sz w:val="24"/>
          <w:szCs w:val="22"/>
        </w:rPr>
      </w:pPr>
      <w:bookmarkStart w:id="14" w:name="_Toc524462374"/>
      <w:bookmarkStart w:id="15" w:name="_Toc479262323"/>
      <w:r>
        <w:rPr>
          <w:rFonts w:hint="eastAsia" w:eastAsiaTheme="minorEastAsia"/>
          <w:b/>
          <w:sz w:val="24"/>
          <w:szCs w:val="22"/>
        </w:rPr>
        <w:t>8.1 对招标人的纪律要求</w:t>
      </w:r>
      <w:bookmarkEnd w:id="14"/>
      <w:bookmarkEnd w:id="15"/>
    </w:p>
    <w:p>
      <w:pPr>
        <w:spacing w:line="360" w:lineRule="auto"/>
        <w:ind w:firstLine="420" w:firstLineChars="200"/>
        <w:rPr>
          <w:szCs w:val="21"/>
        </w:rPr>
      </w:pPr>
      <w:r>
        <w:rPr>
          <w:rFonts w:hint="eastAsia"/>
          <w:szCs w:val="21"/>
        </w:rPr>
        <w:t>招标人不得泄露招标投标活动中应当保密的情况和资料，不得与投标人串通损害国家利益、社会公共利益或者他人合法权益。</w:t>
      </w:r>
    </w:p>
    <w:p>
      <w:pPr>
        <w:spacing w:line="360" w:lineRule="auto"/>
        <w:ind w:firstLine="420" w:firstLineChars="200"/>
        <w:rPr>
          <w:szCs w:val="21"/>
        </w:rPr>
      </w:pPr>
      <w:r>
        <w:rPr>
          <w:rFonts w:hint="eastAsia"/>
          <w:szCs w:val="21"/>
        </w:rPr>
        <w:t>有下列情形之一的，属于招标人与投标人串通投标：</w:t>
      </w:r>
    </w:p>
    <w:p>
      <w:pPr>
        <w:spacing w:line="360" w:lineRule="auto"/>
        <w:ind w:firstLine="420" w:firstLineChars="200"/>
        <w:rPr>
          <w:szCs w:val="21"/>
        </w:rPr>
      </w:pPr>
      <w:r>
        <w:rPr>
          <w:szCs w:val="21"/>
        </w:rPr>
        <w:t>（1）招标人在开标前开启投标文件并将有关信息泄露给其他投标人；</w:t>
      </w:r>
    </w:p>
    <w:p>
      <w:pPr>
        <w:spacing w:line="360" w:lineRule="auto"/>
        <w:ind w:firstLine="420" w:firstLineChars="200"/>
        <w:rPr>
          <w:szCs w:val="21"/>
        </w:rPr>
      </w:pPr>
      <w:r>
        <w:rPr>
          <w:szCs w:val="21"/>
        </w:rPr>
        <w:t>（2）招标人直接或者间接向投标人泄露评标委员会成员等信息；</w:t>
      </w:r>
    </w:p>
    <w:p>
      <w:pPr>
        <w:spacing w:line="360" w:lineRule="auto"/>
        <w:ind w:firstLine="420" w:firstLineChars="200"/>
        <w:rPr>
          <w:szCs w:val="21"/>
        </w:rPr>
      </w:pPr>
      <w:r>
        <w:rPr>
          <w:szCs w:val="21"/>
        </w:rPr>
        <w:t>（3）招标人明示或者暗示投标人压低或者抬高投标报价；</w:t>
      </w:r>
    </w:p>
    <w:p>
      <w:pPr>
        <w:spacing w:line="360" w:lineRule="auto"/>
        <w:ind w:firstLine="420" w:firstLineChars="200"/>
        <w:rPr>
          <w:szCs w:val="21"/>
        </w:rPr>
      </w:pPr>
      <w:r>
        <w:rPr>
          <w:szCs w:val="21"/>
        </w:rPr>
        <w:t>（4）招标人授意投标人撤换、修改投标文件；</w:t>
      </w:r>
    </w:p>
    <w:p>
      <w:pPr>
        <w:spacing w:line="360" w:lineRule="auto"/>
        <w:ind w:firstLine="420" w:firstLineChars="200"/>
        <w:rPr>
          <w:szCs w:val="21"/>
        </w:rPr>
      </w:pPr>
      <w:r>
        <w:rPr>
          <w:szCs w:val="21"/>
        </w:rPr>
        <w:t>（5）招标人明示或者暗示投标人为特定投标人中标提供方便；</w:t>
      </w:r>
    </w:p>
    <w:p>
      <w:pPr>
        <w:spacing w:line="360" w:lineRule="auto"/>
        <w:ind w:firstLine="420" w:firstLineChars="200"/>
        <w:rPr>
          <w:szCs w:val="21"/>
        </w:rPr>
      </w:pPr>
      <w:r>
        <w:rPr>
          <w:szCs w:val="21"/>
        </w:rPr>
        <w:t>（6）招标人与投标人为谋求特定投标人中标而采取的其他串通行为。</w:t>
      </w:r>
    </w:p>
    <w:p>
      <w:pPr>
        <w:spacing w:line="360" w:lineRule="auto"/>
        <w:ind w:left="210" w:leftChars="100"/>
        <w:rPr>
          <w:rFonts w:eastAsiaTheme="minorEastAsia"/>
          <w:b/>
          <w:sz w:val="24"/>
          <w:szCs w:val="22"/>
        </w:rPr>
      </w:pPr>
      <w:bookmarkStart w:id="16" w:name="_Toc524462375"/>
      <w:bookmarkStart w:id="17" w:name="_Toc479262324"/>
      <w:r>
        <w:rPr>
          <w:rFonts w:hint="eastAsia" w:eastAsiaTheme="minorEastAsia"/>
          <w:b/>
          <w:sz w:val="24"/>
          <w:szCs w:val="22"/>
        </w:rPr>
        <w:t>8.2 对投标人的纪律要求</w:t>
      </w:r>
      <w:bookmarkEnd w:id="16"/>
      <w:bookmarkEnd w:id="17"/>
    </w:p>
    <w:p>
      <w:pPr>
        <w:spacing w:line="360" w:lineRule="auto"/>
        <w:ind w:firstLine="420" w:firstLineChars="200"/>
        <w:rPr>
          <w:szCs w:val="21"/>
        </w:rPr>
      </w:pPr>
      <w:r>
        <w:rPr>
          <w:rFonts w:hint="eastAsia"/>
          <w:szCs w:val="21"/>
        </w:rPr>
        <w:t>投标人不得相互串通投标或者与招标人串通投标，不得向招标人或者评标委员会成员行贿谋取中标，不得以他人名义投标、出借借用资质或以其他方式弄虚作假骗取中标；投标人不得以任何方式干扰、影响评标工作。</w:t>
      </w:r>
    </w:p>
    <w:p>
      <w:pPr>
        <w:spacing w:line="360" w:lineRule="auto"/>
        <w:ind w:firstLine="420" w:firstLineChars="200"/>
        <w:rPr>
          <w:szCs w:val="21"/>
        </w:rPr>
      </w:pPr>
      <w:r>
        <w:rPr>
          <w:rFonts w:hint="eastAsia"/>
          <w:szCs w:val="21"/>
        </w:rPr>
        <w:t>8.2.1 下列情形属于以他人名义投标</w:t>
      </w:r>
    </w:p>
    <w:p>
      <w:pPr>
        <w:spacing w:line="360" w:lineRule="auto"/>
        <w:ind w:firstLine="420" w:firstLineChars="200"/>
        <w:rPr>
          <w:szCs w:val="21"/>
        </w:rPr>
      </w:pPr>
      <w:r>
        <w:rPr>
          <w:rFonts w:hint="eastAsia"/>
          <w:szCs w:val="21"/>
        </w:rPr>
        <w:t>（1）使用通过受让或者租借等方式获取的资格、资质证书投标的，属于以他人名义投标。</w:t>
      </w:r>
    </w:p>
    <w:p>
      <w:pPr>
        <w:spacing w:line="360" w:lineRule="auto"/>
        <w:ind w:firstLine="420" w:firstLineChars="200"/>
        <w:rPr>
          <w:szCs w:val="21"/>
        </w:rPr>
      </w:pPr>
      <w:r>
        <w:rPr>
          <w:rFonts w:hint="eastAsia"/>
          <w:szCs w:val="21"/>
        </w:rPr>
        <w:t>（2）下列行为视为以他人名义投标：</w:t>
      </w:r>
    </w:p>
    <w:p>
      <w:pPr>
        <w:spacing w:line="360" w:lineRule="auto"/>
        <w:ind w:firstLine="420" w:firstLineChars="200"/>
        <w:rPr>
          <w:szCs w:val="21"/>
        </w:rPr>
      </w:pPr>
      <w:r>
        <w:rPr>
          <w:rFonts w:hint="eastAsia"/>
          <w:szCs w:val="21"/>
        </w:rPr>
        <w:t>1）投标人挂靠其他单位；</w:t>
      </w:r>
    </w:p>
    <w:p>
      <w:pPr>
        <w:spacing w:line="360" w:lineRule="auto"/>
        <w:ind w:firstLine="420" w:firstLineChars="200"/>
        <w:rPr>
          <w:szCs w:val="21"/>
        </w:rPr>
      </w:pPr>
      <w:r>
        <w:rPr>
          <w:rFonts w:hint="eastAsia"/>
          <w:szCs w:val="21"/>
        </w:rPr>
        <w:t>2）由其它单位及法定代表人在自己编制的投标文件上加盖电子印章/电子签名章；</w:t>
      </w:r>
    </w:p>
    <w:p>
      <w:pPr>
        <w:spacing w:line="360" w:lineRule="auto"/>
        <w:ind w:firstLine="420" w:firstLineChars="200"/>
        <w:rPr>
          <w:szCs w:val="21"/>
        </w:rPr>
      </w:pPr>
      <w:r>
        <w:rPr>
          <w:rFonts w:hint="eastAsia"/>
          <w:szCs w:val="21"/>
        </w:rPr>
        <w:t>3）法律法规规定的其它情形。</w:t>
      </w:r>
    </w:p>
    <w:p>
      <w:pPr>
        <w:spacing w:line="360" w:lineRule="auto"/>
        <w:ind w:firstLine="420" w:firstLineChars="200"/>
        <w:rPr>
          <w:szCs w:val="21"/>
        </w:rPr>
      </w:pPr>
      <w:r>
        <w:rPr>
          <w:rFonts w:hint="eastAsia"/>
          <w:szCs w:val="21"/>
        </w:rPr>
        <w:t>8.2.2 下列情形视为允许他人以本单位名义承揽工程：</w:t>
      </w:r>
    </w:p>
    <w:p>
      <w:pPr>
        <w:spacing w:line="360" w:lineRule="auto"/>
        <w:ind w:firstLine="420" w:firstLineChars="200"/>
        <w:rPr>
          <w:szCs w:val="21"/>
        </w:rPr>
      </w:pPr>
      <w:r>
        <w:rPr>
          <w:rFonts w:hint="eastAsia"/>
          <w:szCs w:val="21"/>
        </w:rPr>
        <w:t>（1）投标人的法定代表人的委托代理人不是投标人本单位人员；</w:t>
      </w:r>
    </w:p>
    <w:p>
      <w:pPr>
        <w:spacing w:line="360" w:lineRule="auto"/>
        <w:ind w:firstLine="420" w:firstLineChars="200"/>
        <w:rPr>
          <w:szCs w:val="21"/>
        </w:rPr>
      </w:pPr>
      <w:r>
        <w:rPr>
          <w:rFonts w:hint="eastAsia"/>
          <w:szCs w:val="21"/>
        </w:rPr>
        <w:t>（2）投标人拟派主要人员不是本单位人员；</w:t>
      </w:r>
    </w:p>
    <w:p>
      <w:pPr>
        <w:spacing w:line="360" w:lineRule="auto"/>
        <w:ind w:firstLine="420" w:firstLineChars="200"/>
        <w:rPr>
          <w:szCs w:val="21"/>
        </w:rPr>
      </w:pPr>
      <w:r>
        <w:rPr>
          <w:rFonts w:hint="eastAsia"/>
          <w:szCs w:val="21"/>
        </w:rPr>
        <w:t>（3）通过出租、出借资质证书或者收取管理费等方式允许他人以本单位名义承接工程；</w:t>
      </w:r>
    </w:p>
    <w:p>
      <w:pPr>
        <w:spacing w:line="360" w:lineRule="auto"/>
        <w:ind w:firstLine="420" w:firstLineChars="200"/>
        <w:rPr>
          <w:szCs w:val="21"/>
        </w:rPr>
      </w:pPr>
      <w:bookmarkStart w:id="18" w:name="_Toc256690748"/>
      <w:bookmarkStart w:id="19" w:name="_Toc256694624"/>
      <w:r>
        <w:rPr>
          <w:rFonts w:hint="eastAsia"/>
          <w:szCs w:val="21"/>
        </w:rPr>
        <w:t>（4）投标保证金非投标单位银行基本账户转出，或虽由投标单位银行基本账户转出，但先由非投标单位人员将投标保证金存入投标单位或有关个人账户，或以其他方式抵押的；</w:t>
      </w:r>
      <w:bookmarkEnd w:id="18"/>
      <w:bookmarkEnd w:id="19"/>
      <w:bookmarkStart w:id="20" w:name="_Toc256690752"/>
      <w:bookmarkStart w:id="21" w:name="_Toc256694628"/>
    </w:p>
    <w:p>
      <w:pPr>
        <w:spacing w:line="360" w:lineRule="auto"/>
        <w:ind w:firstLine="420" w:firstLineChars="200"/>
        <w:rPr>
          <w:szCs w:val="21"/>
        </w:rPr>
      </w:pPr>
      <w:r>
        <w:rPr>
          <w:rFonts w:hint="eastAsia"/>
          <w:szCs w:val="21"/>
        </w:rPr>
        <w:t>（5）中标后，实际由他人履行职责且他人非本单位人员的(项目负责人换为非本单位人员，或其他主要人员有2个及以上换为非本单位人员)；</w:t>
      </w:r>
    </w:p>
    <w:bookmarkEnd w:id="20"/>
    <w:bookmarkEnd w:id="21"/>
    <w:p>
      <w:pPr>
        <w:spacing w:line="360" w:lineRule="auto"/>
        <w:ind w:firstLine="420" w:firstLineChars="200"/>
        <w:rPr>
          <w:szCs w:val="21"/>
        </w:rPr>
      </w:pPr>
      <w:r>
        <w:rPr>
          <w:rFonts w:hint="eastAsia"/>
          <w:szCs w:val="21"/>
        </w:rPr>
        <w:t>（6）法律法规规定的其它情形。</w:t>
      </w:r>
    </w:p>
    <w:p>
      <w:pPr>
        <w:spacing w:line="360" w:lineRule="auto"/>
        <w:ind w:firstLine="420" w:firstLineChars="200"/>
        <w:rPr>
          <w:szCs w:val="21"/>
        </w:rPr>
      </w:pPr>
      <w:r>
        <w:rPr>
          <w:rFonts w:hint="eastAsia"/>
          <w:szCs w:val="21"/>
        </w:rPr>
        <w:t>上述条件中，投标人本单位人员，必须同时满足以下条件：</w:t>
      </w:r>
    </w:p>
    <w:p>
      <w:pPr>
        <w:spacing w:line="360" w:lineRule="auto"/>
        <w:ind w:firstLine="420" w:firstLineChars="200"/>
        <w:rPr>
          <w:szCs w:val="21"/>
        </w:rPr>
      </w:pPr>
      <w:r>
        <w:rPr>
          <w:rFonts w:hint="eastAsia"/>
          <w:szCs w:val="21"/>
        </w:rPr>
        <w:t>（1）聘用合同必须由投标人单位与之签订；</w:t>
      </w:r>
    </w:p>
    <w:p>
      <w:pPr>
        <w:spacing w:line="360" w:lineRule="auto"/>
        <w:ind w:firstLine="420" w:firstLineChars="200"/>
        <w:rPr>
          <w:szCs w:val="21"/>
        </w:rPr>
      </w:pPr>
      <w:r>
        <w:rPr>
          <w:rFonts w:hint="eastAsia"/>
          <w:szCs w:val="21"/>
        </w:rPr>
        <w:t>（2）与投标人单位有合法的工资关系；</w:t>
      </w:r>
    </w:p>
    <w:p>
      <w:pPr>
        <w:spacing w:line="360" w:lineRule="auto"/>
        <w:ind w:firstLine="420" w:firstLineChars="200"/>
        <w:rPr>
          <w:szCs w:val="21"/>
        </w:rPr>
      </w:pPr>
      <w:r>
        <w:rPr>
          <w:rFonts w:hint="eastAsia"/>
          <w:szCs w:val="21"/>
        </w:rPr>
        <w:t>（3）投标人单位为其办理社会保险关系，或能提供注册地县级及以上行政主管部门、人力资源和社会保障或编制部门出具的有效证明其属事业编制身份、在该单位从业的证明文件。</w:t>
      </w:r>
    </w:p>
    <w:p>
      <w:pPr>
        <w:spacing w:line="360" w:lineRule="auto"/>
        <w:ind w:firstLine="420" w:firstLineChars="200"/>
        <w:rPr>
          <w:szCs w:val="21"/>
        </w:rPr>
      </w:pPr>
      <w:r>
        <w:rPr>
          <w:rFonts w:hint="eastAsia"/>
          <w:szCs w:val="21"/>
        </w:rPr>
        <w:t>8.2.3下列情形视为投标人相互串通投标：</w:t>
      </w:r>
    </w:p>
    <w:p>
      <w:pPr>
        <w:spacing w:line="360" w:lineRule="auto"/>
        <w:ind w:firstLine="420" w:firstLineChars="200"/>
        <w:rPr>
          <w:szCs w:val="21"/>
        </w:rPr>
      </w:pPr>
      <w:r>
        <w:rPr>
          <w:rFonts w:hint="eastAsia"/>
          <w:szCs w:val="21"/>
        </w:rPr>
        <w:t>    （1）不同投标人的投标文件由同一单位或者个人编制；</w:t>
      </w:r>
    </w:p>
    <w:p>
      <w:pPr>
        <w:spacing w:line="360" w:lineRule="auto"/>
        <w:ind w:firstLine="420" w:firstLineChars="200"/>
        <w:rPr>
          <w:szCs w:val="21"/>
        </w:rPr>
      </w:pPr>
      <w:r>
        <w:rPr>
          <w:rFonts w:hint="eastAsia"/>
          <w:szCs w:val="21"/>
        </w:rPr>
        <w:t>    （2）不同投标人委托同一单位或者个人办理投标事宜；</w:t>
      </w:r>
    </w:p>
    <w:p>
      <w:pPr>
        <w:spacing w:line="360" w:lineRule="auto"/>
        <w:ind w:firstLine="420" w:firstLineChars="200"/>
        <w:rPr>
          <w:szCs w:val="21"/>
        </w:rPr>
      </w:pPr>
      <w:r>
        <w:rPr>
          <w:rFonts w:hint="eastAsia"/>
          <w:szCs w:val="21"/>
        </w:rPr>
        <w:t>    （3）不同投标人的投标文件载明的项目管理成员为同一人；</w:t>
      </w:r>
    </w:p>
    <w:p>
      <w:pPr>
        <w:spacing w:line="360" w:lineRule="auto"/>
        <w:ind w:firstLine="420" w:firstLineChars="200"/>
        <w:rPr>
          <w:szCs w:val="21"/>
        </w:rPr>
      </w:pPr>
      <w:r>
        <w:rPr>
          <w:rFonts w:hint="eastAsia"/>
          <w:szCs w:val="21"/>
        </w:rPr>
        <w:t>    （4）不同投标人的投标文件异常一致（投标人针对投标项目特点自行编制部分出现内容、格式、标准、编号等异常一致或3（含）处以上错误雷同的）或者投标报价呈规律性差异；</w:t>
      </w:r>
    </w:p>
    <w:p>
      <w:pPr>
        <w:spacing w:line="360" w:lineRule="auto"/>
        <w:ind w:firstLine="420" w:firstLineChars="200"/>
        <w:rPr>
          <w:szCs w:val="21"/>
        </w:rPr>
      </w:pPr>
      <w:r>
        <w:rPr>
          <w:rFonts w:hint="eastAsia"/>
          <w:szCs w:val="21"/>
        </w:rPr>
        <w:t>    （5）不同投标人的投标文件相互混装；</w:t>
      </w:r>
    </w:p>
    <w:p>
      <w:pPr>
        <w:spacing w:line="360" w:lineRule="auto"/>
        <w:ind w:firstLine="420" w:firstLineChars="200"/>
        <w:rPr>
          <w:szCs w:val="21"/>
        </w:rPr>
      </w:pPr>
      <w:r>
        <w:rPr>
          <w:rFonts w:hint="eastAsia"/>
          <w:szCs w:val="21"/>
        </w:rPr>
        <w:t>    （6）不同投标人的投标保证金从同一单位或者个人的账户转出；</w:t>
      </w:r>
    </w:p>
    <w:p>
      <w:pPr>
        <w:spacing w:line="360" w:lineRule="auto"/>
        <w:ind w:firstLine="420" w:firstLineChars="200"/>
        <w:rPr>
          <w:szCs w:val="21"/>
        </w:rPr>
      </w:pPr>
      <w:r>
        <w:rPr>
          <w:rFonts w:hint="eastAsia"/>
          <w:szCs w:val="21"/>
        </w:rPr>
        <w:t>（7）投标人串通投标报价：</w:t>
      </w:r>
    </w:p>
    <w:p>
      <w:pPr>
        <w:spacing w:line="360" w:lineRule="auto"/>
        <w:ind w:firstLine="420" w:firstLineChars="200"/>
        <w:rPr>
          <w:szCs w:val="21"/>
        </w:rPr>
      </w:pPr>
      <w:r>
        <w:rPr>
          <w:rFonts w:hint="eastAsia"/>
          <w:szCs w:val="21"/>
        </w:rPr>
        <w:t>1）投标人之间相互约定抬高或压低投标报价；</w:t>
      </w:r>
    </w:p>
    <w:p>
      <w:pPr>
        <w:spacing w:line="360" w:lineRule="auto"/>
        <w:ind w:firstLine="420" w:firstLineChars="200"/>
        <w:rPr>
          <w:szCs w:val="21"/>
        </w:rPr>
      </w:pPr>
      <w:r>
        <w:rPr>
          <w:rFonts w:hint="eastAsia"/>
          <w:szCs w:val="21"/>
        </w:rPr>
        <w:t>2）投标人之间相互约定，在招标项目中分别以高、中、低价位报价；</w:t>
      </w:r>
    </w:p>
    <w:p>
      <w:pPr>
        <w:spacing w:line="360" w:lineRule="auto"/>
        <w:ind w:firstLine="420" w:firstLineChars="200"/>
        <w:rPr>
          <w:szCs w:val="21"/>
        </w:rPr>
      </w:pPr>
      <w:r>
        <w:rPr>
          <w:rFonts w:hint="eastAsia"/>
          <w:szCs w:val="21"/>
        </w:rPr>
        <w:t>3）投标人之间先进行内部竞价，内定中标人，然后再参加投标；</w:t>
      </w:r>
    </w:p>
    <w:p>
      <w:pPr>
        <w:spacing w:line="360" w:lineRule="auto"/>
        <w:ind w:firstLine="420" w:firstLineChars="200"/>
        <w:rPr>
          <w:szCs w:val="21"/>
        </w:rPr>
      </w:pPr>
      <w:r>
        <w:rPr>
          <w:rFonts w:hint="eastAsia"/>
          <w:szCs w:val="21"/>
        </w:rPr>
        <w:t>4）投标人之间其它串通投标报价的行为。</w:t>
      </w:r>
    </w:p>
    <w:p>
      <w:pPr>
        <w:spacing w:line="360" w:lineRule="auto"/>
        <w:ind w:firstLine="420" w:firstLineChars="200"/>
        <w:rPr>
          <w:szCs w:val="21"/>
        </w:rPr>
      </w:pPr>
      <w:bookmarkStart w:id="22" w:name="_Toc256694636"/>
      <w:bookmarkStart w:id="23" w:name="_Toc256690760"/>
      <w:r>
        <w:rPr>
          <w:rFonts w:hint="eastAsia"/>
          <w:szCs w:val="21"/>
        </w:rPr>
        <w:t>（8）不同投标人投标文件的审核人为同一人或同一单位人员的；</w:t>
      </w:r>
      <w:bookmarkEnd w:id="22"/>
      <w:bookmarkEnd w:id="23"/>
    </w:p>
    <w:p>
      <w:pPr>
        <w:spacing w:line="360" w:lineRule="auto"/>
        <w:ind w:firstLine="420" w:firstLineChars="200"/>
        <w:rPr>
          <w:szCs w:val="21"/>
        </w:rPr>
      </w:pPr>
      <w:bookmarkStart w:id="24" w:name="_Toc256694637"/>
      <w:bookmarkStart w:id="25" w:name="_Toc256690761"/>
      <w:r>
        <w:rPr>
          <w:rFonts w:hint="eastAsia"/>
          <w:szCs w:val="21"/>
        </w:rPr>
        <w:t>（9）不同投标人投标文件的授权签署人为同一人或同一单位人员的；</w:t>
      </w:r>
      <w:bookmarkEnd w:id="24"/>
      <w:bookmarkEnd w:id="25"/>
    </w:p>
    <w:p>
      <w:pPr>
        <w:spacing w:line="360" w:lineRule="auto"/>
        <w:ind w:firstLine="420" w:firstLineChars="200"/>
        <w:rPr>
          <w:szCs w:val="21"/>
        </w:rPr>
      </w:pPr>
      <w:bookmarkStart w:id="26" w:name="_Toc256690766"/>
      <w:bookmarkStart w:id="27" w:name="_Toc256694642"/>
      <w:r>
        <w:rPr>
          <w:rFonts w:hint="eastAsia"/>
          <w:szCs w:val="21"/>
        </w:rPr>
        <w:t xml:space="preserve">（10）不同投标人的施工组织设计方案中专门针对本工程的内容雷同的； </w:t>
      </w:r>
    </w:p>
    <w:p>
      <w:pPr>
        <w:spacing w:line="360" w:lineRule="auto"/>
        <w:ind w:firstLine="420" w:firstLineChars="200"/>
        <w:rPr>
          <w:szCs w:val="21"/>
        </w:rPr>
      </w:pPr>
      <w:bookmarkStart w:id="28" w:name="_Toc256694640"/>
      <w:bookmarkStart w:id="29" w:name="_Toc256690764"/>
      <w:r>
        <w:rPr>
          <w:rFonts w:hint="eastAsia"/>
          <w:szCs w:val="21"/>
        </w:rPr>
        <w:t>（11）不同投标人的投标文件出现评标委员会认为不应当雷同的情况的；</w:t>
      </w:r>
      <w:bookmarkEnd w:id="28"/>
      <w:bookmarkEnd w:id="29"/>
    </w:p>
    <w:p>
      <w:pPr>
        <w:spacing w:line="360" w:lineRule="auto"/>
        <w:ind w:firstLine="420" w:firstLineChars="200"/>
        <w:rPr>
          <w:szCs w:val="21"/>
        </w:rPr>
      </w:pPr>
      <w:r>
        <w:rPr>
          <w:rFonts w:hint="eastAsia"/>
          <w:szCs w:val="21"/>
        </w:rPr>
        <w:t>（12）采用电子招标投标时，被认定为串通投标的其他情形。如：不同投标人制作或上传投标文件电脑文件制作机器码一致的、不同投标人投标文件创建码一致的、不同投标人通过同一单位的IP地址或同一IP地址下载招标文件或上传投标文件的、不同的投标人联系电话号码一致的、不同的投标人编制投标文件使用的软件锁编码一致的。</w:t>
      </w:r>
    </w:p>
    <w:p>
      <w:pPr>
        <w:spacing w:line="360" w:lineRule="auto"/>
        <w:ind w:firstLine="420" w:firstLineChars="200"/>
        <w:rPr>
          <w:szCs w:val="21"/>
        </w:rPr>
      </w:pPr>
      <w:r>
        <w:rPr>
          <w:rFonts w:hint="eastAsia"/>
          <w:szCs w:val="21"/>
        </w:rPr>
        <w:t>（13）法律法规规章规定的其他围标串标行为。</w:t>
      </w:r>
      <w:bookmarkEnd w:id="26"/>
      <w:bookmarkEnd w:id="27"/>
    </w:p>
    <w:p>
      <w:pPr>
        <w:spacing w:line="360" w:lineRule="auto"/>
        <w:ind w:firstLine="420" w:firstLineChars="200"/>
        <w:rPr>
          <w:szCs w:val="21"/>
        </w:rPr>
      </w:pPr>
      <w:r>
        <w:rPr>
          <w:rFonts w:hint="eastAsia"/>
          <w:szCs w:val="21"/>
        </w:rPr>
        <w:t>8.2.4下列情形属于投标人弄虚作假投标：</w:t>
      </w:r>
    </w:p>
    <w:p>
      <w:pPr>
        <w:spacing w:line="360" w:lineRule="auto"/>
        <w:ind w:firstLine="420" w:firstLineChars="200"/>
        <w:rPr>
          <w:szCs w:val="21"/>
        </w:rPr>
      </w:pPr>
      <w:r>
        <w:rPr>
          <w:rFonts w:hint="eastAsia"/>
          <w:szCs w:val="21"/>
        </w:rPr>
        <w:t>（1）使用伪造、变造的许可证件；</w:t>
      </w:r>
    </w:p>
    <w:p>
      <w:pPr>
        <w:spacing w:line="360" w:lineRule="auto"/>
        <w:ind w:firstLine="420" w:firstLineChars="200"/>
        <w:rPr>
          <w:szCs w:val="21"/>
        </w:rPr>
      </w:pPr>
      <w:r>
        <w:rPr>
          <w:rFonts w:hint="eastAsia"/>
          <w:szCs w:val="21"/>
        </w:rPr>
        <w:t>（2）提供虚假的财务状况或者业绩；</w:t>
      </w:r>
    </w:p>
    <w:p>
      <w:pPr>
        <w:spacing w:line="360" w:lineRule="auto"/>
        <w:ind w:firstLine="420" w:firstLineChars="200"/>
        <w:rPr>
          <w:szCs w:val="21"/>
        </w:rPr>
      </w:pPr>
      <w:r>
        <w:rPr>
          <w:rFonts w:hint="eastAsia"/>
          <w:szCs w:val="21"/>
        </w:rPr>
        <w:t>（3）提供虚假的项目负责人或者主要技术人员简历、劳动关系证明；</w:t>
      </w:r>
    </w:p>
    <w:p>
      <w:pPr>
        <w:spacing w:line="360" w:lineRule="auto"/>
        <w:ind w:firstLine="420" w:firstLineChars="200"/>
        <w:rPr>
          <w:szCs w:val="21"/>
        </w:rPr>
      </w:pPr>
      <w:r>
        <w:rPr>
          <w:rFonts w:hint="eastAsia"/>
          <w:szCs w:val="21"/>
        </w:rPr>
        <w:t>（4）提供虚假的信用状况。</w:t>
      </w:r>
    </w:p>
    <w:p>
      <w:pPr>
        <w:spacing w:line="360" w:lineRule="auto"/>
        <w:ind w:firstLine="420" w:firstLineChars="200"/>
        <w:rPr>
          <w:szCs w:val="21"/>
        </w:rPr>
      </w:pPr>
      <w:r>
        <w:rPr>
          <w:rFonts w:hint="eastAsia"/>
          <w:szCs w:val="21"/>
        </w:rPr>
        <w:t>8.2.5下列情形视为投标人弄虚作假投标：</w:t>
      </w:r>
    </w:p>
    <w:p>
      <w:pPr>
        <w:spacing w:line="360" w:lineRule="auto"/>
        <w:ind w:firstLine="420" w:firstLineChars="200"/>
        <w:rPr>
          <w:szCs w:val="21"/>
        </w:rPr>
      </w:pPr>
      <w:r>
        <w:rPr>
          <w:rFonts w:hint="eastAsia"/>
          <w:szCs w:val="21"/>
        </w:rPr>
        <w:t>（1）投标文件中的投标人单位基本情况（指：单位名称、资质、注册资金、法定代表人）存在虚假情形；</w:t>
      </w:r>
    </w:p>
    <w:p>
      <w:pPr>
        <w:spacing w:line="360" w:lineRule="auto"/>
        <w:ind w:firstLine="420" w:firstLineChars="200"/>
        <w:rPr>
          <w:szCs w:val="21"/>
        </w:rPr>
      </w:pPr>
      <w:r>
        <w:rPr>
          <w:rFonts w:hint="eastAsia"/>
          <w:szCs w:val="21"/>
        </w:rPr>
        <w:t>（2）投标文件中的主要人员的基本情况(指：姓名、性别、身份证件、职称、学历、执业资格、执业单位、个人业绩、社保)存在虚假情形；</w:t>
      </w:r>
    </w:p>
    <w:p>
      <w:pPr>
        <w:spacing w:line="360" w:lineRule="auto"/>
        <w:ind w:firstLine="420" w:firstLineChars="200"/>
        <w:rPr>
          <w:szCs w:val="21"/>
        </w:rPr>
      </w:pPr>
      <w:r>
        <w:rPr>
          <w:rFonts w:hint="eastAsia"/>
          <w:szCs w:val="21"/>
        </w:rPr>
        <w:t>（3）投标文件中的法定代表人及委托代理人签名存在虚假情形；</w:t>
      </w:r>
    </w:p>
    <w:p>
      <w:pPr>
        <w:spacing w:line="360" w:lineRule="auto"/>
        <w:ind w:firstLine="420" w:firstLineChars="200"/>
        <w:rPr>
          <w:szCs w:val="21"/>
        </w:rPr>
      </w:pPr>
      <w:r>
        <w:rPr>
          <w:rFonts w:hint="eastAsia"/>
          <w:szCs w:val="21"/>
        </w:rPr>
        <w:t>（4）使用虚假公章、印章的行为；</w:t>
      </w:r>
    </w:p>
    <w:p>
      <w:pPr>
        <w:spacing w:line="360" w:lineRule="auto"/>
        <w:ind w:firstLine="420" w:firstLineChars="200"/>
        <w:rPr>
          <w:szCs w:val="21"/>
        </w:rPr>
      </w:pPr>
      <w:r>
        <w:rPr>
          <w:rFonts w:hint="eastAsia"/>
          <w:szCs w:val="21"/>
        </w:rPr>
        <w:t>（5）隐瞒招标文件要求提供的信息，或者提供虚假、引人误解的其他信息的行为；</w:t>
      </w:r>
    </w:p>
    <w:p>
      <w:pPr>
        <w:spacing w:line="360" w:lineRule="auto"/>
        <w:ind w:firstLine="420" w:firstLineChars="200"/>
        <w:rPr>
          <w:szCs w:val="21"/>
        </w:rPr>
      </w:pPr>
      <w:r>
        <w:rPr>
          <w:rFonts w:hint="eastAsia"/>
          <w:szCs w:val="21"/>
        </w:rPr>
        <w:t>（6）法律法规规定的其他弄虚作假行为；</w:t>
      </w:r>
    </w:p>
    <w:p>
      <w:pPr>
        <w:spacing w:line="360" w:lineRule="auto"/>
        <w:ind w:firstLine="420" w:firstLineChars="200"/>
        <w:rPr>
          <w:szCs w:val="21"/>
        </w:rPr>
      </w:pPr>
      <w:r>
        <w:rPr>
          <w:rFonts w:hint="eastAsia"/>
          <w:szCs w:val="21"/>
        </w:rPr>
        <w:t>（7）其他影响公正评标的弄虚作假行为。</w:t>
      </w:r>
    </w:p>
    <w:p>
      <w:pPr>
        <w:spacing w:line="360" w:lineRule="auto"/>
        <w:ind w:left="210" w:leftChars="100"/>
        <w:rPr>
          <w:rFonts w:eastAsiaTheme="minorEastAsia"/>
          <w:b/>
          <w:sz w:val="24"/>
          <w:szCs w:val="22"/>
        </w:rPr>
      </w:pPr>
      <w:bookmarkStart w:id="30" w:name="_Toc152042353"/>
      <w:bookmarkStart w:id="31" w:name="_Toc524462376"/>
      <w:bookmarkStart w:id="32" w:name="_Toc152045577"/>
      <w:bookmarkStart w:id="33" w:name="_Toc479262325"/>
      <w:bookmarkStart w:id="34" w:name="_Toc144974545"/>
      <w:bookmarkStart w:id="35" w:name="_Toc179632595"/>
      <w:r>
        <w:rPr>
          <w:rFonts w:hint="eastAsia" w:eastAsiaTheme="minorEastAsia"/>
          <w:b/>
          <w:sz w:val="24"/>
          <w:szCs w:val="22"/>
        </w:rPr>
        <w:t>8.3 对评标委员会成员的纪律要求</w:t>
      </w:r>
      <w:bookmarkEnd w:id="30"/>
      <w:bookmarkEnd w:id="31"/>
      <w:bookmarkEnd w:id="32"/>
      <w:bookmarkEnd w:id="33"/>
      <w:bookmarkEnd w:id="34"/>
      <w:bookmarkEnd w:id="35"/>
    </w:p>
    <w:p>
      <w:pPr>
        <w:spacing w:line="360" w:lineRule="auto"/>
        <w:ind w:firstLine="420" w:firstLineChars="200"/>
        <w:rPr>
          <w:szCs w:val="21"/>
        </w:rPr>
      </w:pPr>
      <w:r>
        <w:rPr>
          <w:rFonts w:hint="eastAsia"/>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ind w:left="210" w:leftChars="100"/>
        <w:rPr>
          <w:rFonts w:eastAsiaTheme="minorEastAsia"/>
          <w:b/>
          <w:sz w:val="24"/>
          <w:szCs w:val="22"/>
        </w:rPr>
      </w:pPr>
      <w:bookmarkStart w:id="36" w:name="_Toc479262326"/>
      <w:bookmarkStart w:id="37" w:name="_Toc524462377"/>
      <w:r>
        <w:rPr>
          <w:rFonts w:hint="eastAsia" w:eastAsiaTheme="minorEastAsia"/>
          <w:b/>
          <w:sz w:val="24"/>
          <w:szCs w:val="22"/>
        </w:rPr>
        <w:t>8.4 对与评标活动有关的工作人员的纪律要求</w:t>
      </w:r>
      <w:bookmarkEnd w:id="36"/>
      <w:bookmarkEnd w:id="37"/>
    </w:p>
    <w:p>
      <w:pPr>
        <w:spacing w:line="360" w:lineRule="auto"/>
        <w:ind w:firstLine="420" w:firstLineChars="200"/>
        <w:rPr>
          <w:szCs w:val="21"/>
        </w:rPr>
      </w:pPr>
      <w:r>
        <w:rPr>
          <w:rFonts w:hint="eastAsia"/>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pacing w:line="360" w:lineRule="auto"/>
        <w:ind w:firstLine="420" w:firstLineChars="200"/>
        <w:rPr>
          <w:szCs w:val="21"/>
        </w:rPr>
      </w:pPr>
    </w:p>
    <w:p>
      <w:pPr>
        <w:spacing w:line="360" w:lineRule="auto"/>
        <w:rPr>
          <w:rFonts w:eastAsiaTheme="minorEastAsia"/>
          <w:b/>
          <w:sz w:val="24"/>
        </w:rPr>
      </w:pPr>
      <w:r>
        <w:rPr>
          <w:rFonts w:hint="eastAsia" w:eastAsiaTheme="minorEastAsia"/>
          <w:b/>
          <w:sz w:val="24"/>
        </w:rPr>
        <w:t>9</w:t>
      </w:r>
      <w:r>
        <w:rPr>
          <w:rFonts w:eastAsiaTheme="minorEastAsia"/>
          <w:b/>
          <w:sz w:val="24"/>
        </w:rPr>
        <w:t>.</w:t>
      </w:r>
      <w:r>
        <w:rPr>
          <w:rFonts w:hint="eastAsia" w:eastAsiaTheme="minorEastAsia"/>
          <w:b/>
          <w:sz w:val="24"/>
        </w:rPr>
        <w:t>需要补充的其他内容</w:t>
      </w:r>
    </w:p>
    <w:p>
      <w:pPr>
        <w:spacing w:line="360" w:lineRule="auto"/>
        <w:ind w:left="210" w:leftChars="100"/>
        <w:rPr>
          <w:rFonts w:eastAsiaTheme="minorEastAsia"/>
          <w:b/>
          <w:sz w:val="24"/>
        </w:rPr>
      </w:pPr>
      <w:r>
        <w:rPr>
          <w:rFonts w:hint="eastAsia" w:eastAsiaTheme="minorEastAsia"/>
          <w:b/>
          <w:sz w:val="24"/>
        </w:rPr>
        <w:t>9.1</w:t>
      </w:r>
      <w:r>
        <w:rPr>
          <w:rFonts w:eastAsiaTheme="minorEastAsia"/>
          <w:b/>
          <w:sz w:val="24"/>
        </w:rPr>
        <w:t>未尽事宜</w:t>
      </w:r>
    </w:p>
    <w:p>
      <w:pPr>
        <w:spacing w:line="360" w:lineRule="auto"/>
        <w:ind w:firstLine="420" w:firstLineChars="200"/>
        <w:rPr>
          <w:rFonts w:eastAsiaTheme="minorEastAsia"/>
          <w:szCs w:val="21"/>
        </w:rPr>
      </w:pPr>
      <w:r>
        <w:rPr>
          <w:rFonts w:hint="eastAsia" w:eastAsiaTheme="minorEastAsia"/>
          <w:szCs w:val="21"/>
        </w:rPr>
        <w:t>按《中华人民共和国招标投标法》及其他有关法律法规的规定执行。</w:t>
      </w:r>
    </w:p>
    <w:p>
      <w:pPr>
        <w:spacing w:line="360" w:lineRule="auto"/>
        <w:ind w:left="210" w:leftChars="100"/>
        <w:rPr>
          <w:rFonts w:eastAsiaTheme="minorEastAsia"/>
          <w:b/>
          <w:sz w:val="24"/>
        </w:rPr>
      </w:pPr>
      <w:r>
        <w:rPr>
          <w:rFonts w:hint="eastAsia" w:eastAsiaTheme="minorEastAsia"/>
          <w:b/>
          <w:sz w:val="24"/>
        </w:rPr>
        <w:t>9.2</w:t>
      </w:r>
      <w:r>
        <w:rPr>
          <w:rFonts w:eastAsiaTheme="minorEastAsia"/>
          <w:b/>
          <w:sz w:val="24"/>
        </w:rPr>
        <w:t>解释权</w:t>
      </w:r>
    </w:p>
    <w:p>
      <w:pPr>
        <w:spacing w:line="360" w:lineRule="auto"/>
        <w:ind w:firstLine="420" w:firstLineChars="200"/>
        <w:rPr>
          <w:rFonts w:eastAsiaTheme="minorEastAsia"/>
          <w:szCs w:val="21"/>
        </w:rPr>
      </w:pPr>
      <w:r>
        <w:rPr>
          <w:rFonts w:hint="eastAsia" w:eastAsiaTheme="minorEastAsia"/>
          <w:szCs w:val="21"/>
        </w:rPr>
        <w:t>本招标文件由招标人解释。</w:t>
      </w:r>
    </w:p>
    <w:p>
      <w:pPr>
        <w:spacing w:line="360" w:lineRule="auto"/>
        <w:ind w:firstLine="420" w:firstLineChars="200"/>
        <w:rPr>
          <w:rFonts w:eastAsiaTheme="minorEastAsia"/>
          <w:szCs w:val="21"/>
        </w:rPr>
      </w:pPr>
    </w:p>
    <w:p>
      <w:pPr>
        <w:spacing w:line="360" w:lineRule="auto"/>
        <w:ind w:firstLine="420" w:firstLineChars="200"/>
        <w:rPr>
          <w:rFonts w:eastAsiaTheme="minorEastAsia"/>
          <w:szCs w:val="21"/>
        </w:rPr>
        <w:sectPr>
          <w:pgSz w:w="11907" w:h="16840"/>
          <w:pgMar w:top="1134" w:right="1134" w:bottom="1134" w:left="1134" w:header="851" w:footer="992" w:gutter="0"/>
          <w:cols w:space="720" w:num="1"/>
          <w:docGrid w:linePitch="303" w:charSpace="0"/>
        </w:sectPr>
      </w:pPr>
    </w:p>
    <w:p>
      <w:pPr>
        <w:spacing w:line="360" w:lineRule="auto"/>
        <w:jc w:val="left"/>
        <w:rPr>
          <w:rFonts w:eastAsiaTheme="minorEastAsia"/>
          <w:b/>
          <w:sz w:val="32"/>
        </w:rPr>
      </w:pPr>
      <w:r>
        <w:rPr>
          <w:rFonts w:eastAsiaTheme="minorEastAsia"/>
          <w:b/>
          <w:sz w:val="32"/>
        </w:rPr>
        <w:t>附件一：</w:t>
      </w:r>
      <w:r>
        <w:rPr>
          <w:rFonts w:hint="eastAsia" w:eastAsiaTheme="minorEastAsia"/>
          <w:b/>
          <w:sz w:val="32"/>
        </w:rPr>
        <w:t>招标范围及要求</w:t>
      </w:r>
      <w:r>
        <w:rPr>
          <w:rFonts w:eastAsiaTheme="minorEastAsia"/>
          <w:b/>
          <w:sz w:val="32"/>
        </w:rPr>
        <w:t xml:space="preserve"> </w:t>
      </w:r>
    </w:p>
    <w:p>
      <w:pPr>
        <w:spacing w:line="360" w:lineRule="auto"/>
        <w:jc w:val="center"/>
        <w:rPr>
          <w:rFonts w:eastAsiaTheme="minorEastAsia"/>
          <w:b/>
          <w:sz w:val="28"/>
          <w:szCs w:val="28"/>
        </w:rPr>
      </w:pPr>
      <w:permStart w:id="55" w:edGrp="everyone"/>
      <w:r>
        <w:rPr>
          <w:rFonts w:hint="eastAsia" w:eastAsiaTheme="minorEastAsia"/>
          <w:b/>
          <w:sz w:val="28"/>
          <w:szCs w:val="28"/>
        </w:rPr>
        <w:t>招标范围及要求</w:t>
      </w:r>
    </w:p>
    <w:permEnd w:id="55"/>
    <w:p>
      <w:pPr>
        <w:spacing w:line="360" w:lineRule="auto"/>
        <w:ind w:firstLine="420" w:firstLineChars="200"/>
        <w:rPr>
          <w:rFonts w:eastAsiaTheme="minorEastAsia"/>
          <w:szCs w:val="21"/>
        </w:rPr>
      </w:pPr>
    </w:p>
    <w:p>
      <w:pPr>
        <w:spacing w:line="360" w:lineRule="auto"/>
        <w:rPr>
          <w:rFonts w:eastAsiaTheme="minorEastAsia"/>
          <w:b/>
          <w:szCs w:val="21"/>
        </w:rPr>
      </w:pPr>
      <w:permStart w:id="56" w:edGrp="everyone"/>
      <w:r>
        <w:rPr>
          <w:rFonts w:hint="eastAsia" w:eastAsiaTheme="minorEastAsia"/>
          <w:b/>
          <w:szCs w:val="21"/>
        </w:rPr>
        <w:t>一、项目概况及标段划分</w:t>
      </w:r>
    </w:p>
    <w:p>
      <w:pPr>
        <w:spacing w:line="360" w:lineRule="auto"/>
        <w:rPr>
          <w:rFonts w:eastAsiaTheme="minorEastAsia"/>
          <w:szCs w:val="21"/>
          <w:u w:val="single"/>
        </w:rPr>
      </w:pPr>
      <w:r>
        <w:rPr>
          <w:rFonts w:eastAsiaTheme="minorEastAsia"/>
          <w:szCs w:val="21"/>
          <w:u w:val="single"/>
        </w:rPr>
        <w:t xml:space="preserve">                                   </w:t>
      </w:r>
    </w:p>
    <w:p>
      <w:pPr>
        <w:spacing w:line="360" w:lineRule="auto"/>
        <w:rPr>
          <w:rFonts w:eastAsiaTheme="minorEastAsia"/>
          <w:b/>
          <w:szCs w:val="21"/>
        </w:rPr>
      </w:pPr>
      <w:r>
        <w:rPr>
          <w:rFonts w:hint="eastAsia" w:eastAsiaTheme="minorEastAsia"/>
          <w:b/>
          <w:szCs w:val="21"/>
        </w:rPr>
        <w:t>二、招标范围</w:t>
      </w:r>
    </w:p>
    <w:p>
      <w:pPr>
        <w:spacing w:line="360" w:lineRule="auto"/>
        <w:rPr>
          <w:rFonts w:eastAsiaTheme="minorEastAsia"/>
          <w:b/>
          <w:szCs w:val="21"/>
        </w:rPr>
      </w:pPr>
    </w:p>
    <w:p>
      <w:pPr>
        <w:spacing w:line="360" w:lineRule="auto"/>
        <w:rPr>
          <w:rFonts w:eastAsiaTheme="minorEastAsia"/>
          <w:b/>
          <w:szCs w:val="21"/>
        </w:rPr>
        <w:sectPr>
          <w:pgSz w:w="11907" w:h="16840"/>
          <w:pgMar w:top="1440" w:right="1247" w:bottom="1440" w:left="1247" w:header="851" w:footer="992" w:gutter="0"/>
          <w:cols w:space="720" w:num="1"/>
          <w:docGrid w:linePitch="303" w:charSpace="0"/>
        </w:sectPr>
      </w:pPr>
      <w:r>
        <w:rPr>
          <w:rFonts w:hint="eastAsia" w:eastAsiaTheme="minorEastAsia"/>
          <w:b/>
          <w:szCs w:val="21"/>
        </w:rPr>
        <w:t>三、其他要求</w:t>
      </w:r>
    </w:p>
    <w:permEnd w:id="56"/>
    <w:p>
      <w:pPr>
        <w:pStyle w:val="3"/>
        <w:spacing w:before="0" w:after="0" w:line="360" w:lineRule="auto"/>
        <w:ind w:firstLine="0"/>
        <w:rPr>
          <w:rFonts w:ascii="Times New Roman" w:hAnsi="Times New Roman" w:eastAsiaTheme="minorEastAsia"/>
        </w:rPr>
      </w:pPr>
      <w:bookmarkStart w:id="38" w:name="_Toc45784926"/>
      <w:r>
        <w:rPr>
          <w:rFonts w:ascii="Times New Roman" w:hAnsi="Times New Roman" w:eastAsiaTheme="minorEastAsia"/>
        </w:rPr>
        <w:t>第三章 评标办法</w:t>
      </w:r>
    </w:p>
    <w:p>
      <w:pPr>
        <w:jc w:val="center"/>
        <w:rPr>
          <w:b/>
          <w:sz w:val="36"/>
        </w:rPr>
      </w:pPr>
      <w:permStart w:id="57" w:edGrp="everyone"/>
      <w:r>
        <w:rPr>
          <w:rFonts w:hint="eastAsia"/>
          <w:b/>
          <w:sz w:val="36"/>
        </w:rPr>
        <w:t>综合</w:t>
      </w:r>
      <w:r>
        <w:rPr>
          <w:rFonts w:hint="eastAsia"/>
          <w:b/>
          <w:sz w:val="36"/>
          <w:lang w:eastAsia="zh-CN"/>
        </w:rPr>
        <w:t>评估</w:t>
      </w:r>
      <w:r>
        <w:rPr>
          <w:rFonts w:hint="eastAsia"/>
          <w:b/>
          <w:sz w:val="36"/>
        </w:rPr>
        <w:t>法</w:t>
      </w:r>
      <w:bookmarkEnd w:id="38"/>
    </w:p>
    <w:p>
      <w:pPr>
        <w:spacing w:line="360" w:lineRule="auto"/>
        <w:ind w:firstLine="562"/>
        <w:jc w:val="center"/>
        <w:rPr>
          <w:rFonts w:eastAsiaTheme="minorEastAsia"/>
          <w:b/>
          <w:sz w:val="28"/>
          <w:szCs w:val="28"/>
        </w:rPr>
      </w:pPr>
    </w:p>
    <w:p>
      <w:pPr>
        <w:spacing w:line="360" w:lineRule="auto"/>
        <w:ind w:firstLine="562"/>
        <w:jc w:val="center"/>
        <w:rPr>
          <w:rFonts w:eastAsiaTheme="minorEastAsia"/>
          <w:b/>
          <w:sz w:val="28"/>
          <w:szCs w:val="28"/>
        </w:rPr>
      </w:pPr>
      <w:r>
        <w:rPr>
          <w:rFonts w:hint="eastAsia" w:eastAsiaTheme="minorEastAsia"/>
          <w:b/>
          <w:sz w:val="28"/>
          <w:szCs w:val="28"/>
        </w:rPr>
        <w:t>评标办法前附表</w:t>
      </w:r>
    </w:p>
    <w:tbl>
      <w:tblPr>
        <w:tblStyle w:val="49"/>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4"/>
        <w:gridCol w:w="2812"/>
        <w:gridCol w:w="3827"/>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057" w:type="dxa"/>
            <w:gridSpan w:val="5"/>
            <w:vAlign w:val="center"/>
          </w:tcPr>
          <w:p>
            <w:pPr>
              <w:spacing w:before="120" w:beforeLines="50" w:line="360" w:lineRule="auto"/>
              <w:jc w:val="center"/>
              <w:rPr>
                <w:rFonts w:eastAsiaTheme="minorEastAsia"/>
                <w:b/>
                <w:bCs/>
                <w:szCs w:val="21"/>
              </w:rPr>
            </w:pPr>
            <w:r>
              <w:rPr>
                <w:rFonts w:hint="eastAsia" w:eastAsiaTheme="minorEastAsia"/>
                <w:b/>
                <w:bCs/>
                <w:szCs w:val="21"/>
              </w:rPr>
              <w:t>初步评审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pPr>
              <w:spacing w:line="360" w:lineRule="auto"/>
              <w:jc w:val="center"/>
              <w:rPr>
                <w:rFonts w:eastAsiaTheme="minorEastAsia"/>
                <w:b/>
                <w:szCs w:val="21"/>
                <w:lang w:eastAsia="en-US"/>
              </w:rPr>
            </w:pPr>
            <w:r>
              <w:rPr>
                <w:rFonts w:eastAsiaTheme="minorEastAsia"/>
                <w:b/>
                <w:szCs w:val="21"/>
                <w:lang w:eastAsia="en-US"/>
              </w:rPr>
              <w:t>序号</w:t>
            </w:r>
          </w:p>
        </w:tc>
        <w:tc>
          <w:tcPr>
            <w:tcW w:w="2956"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3827"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1155" w:type="dxa"/>
            <w:vAlign w:val="center"/>
          </w:tcPr>
          <w:p>
            <w:pPr>
              <w:spacing w:line="360" w:lineRule="auto"/>
              <w:jc w:val="center"/>
              <w:rPr>
                <w:rFonts w:eastAsiaTheme="minorEastAsia"/>
                <w:b/>
                <w:szCs w:val="21"/>
              </w:rPr>
            </w:pPr>
            <w:r>
              <w:rPr>
                <w:rFonts w:hint="eastAsia" w:eastAsiaTheme="minorEastAsia"/>
                <w:b/>
                <w:szCs w:val="21"/>
              </w:rPr>
              <w:t>备注</w:t>
            </w:r>
          </w:p>
        </w:tc>
      </w:tr>
      <w:permEnd w:id="5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119" w:type="dxa"/>
            <w:vAlign w:val="center"/>
          </w:tcPr>
          <w:p>
            <w:pPr>
              <w:spacing w:line="360" w:lineRule="auto"/>
              <w:jc w:val="center"/>
              <w:rPr>
                <w:rFonts w:eastAsiaTheme="minorEastAsia"/>
                <w:szCs w:val="21"/>
              </w:rPr>
            </w:pPr>
            <w:permStart w:id="58" w:edGrp="everyone" w:colFirst="0" w:colLast="0"/>
            <w:permStart w:id="59" w:edGrp="everyone" w:colFirst="1" w:colLast="1"/>
            <w:permStart w:id="60" w:edGrp="everyone" w:colFirst="2" w:colLast="2"/>
            <w:permStart w:id="61" w:edGrp="everyone" w:colFirst="3" w:colLast="3"/>
            <w:r>
              <w:rPr>
                <w:rFonts w:hint="eastAsia" w:eastAsiaTheme="minorEastAsia"/>
                <w:szCs w:val="21"/>
              </w:rPr>
              <w:t>1</w:t>
            </w:r>
          </w:p>
        </w:tc>
        <w:tc>
          <w:tcPr>
            <w:tcW w:w="2956" w:type="dxa"/>
            <w:gridSpan w:val="2"/>
            <w:vAlign w:val="center"/>
          </w:tcPr>
          <w:p>
            <w:pPr>
              <w:spacing w:line="360" w:lineRule="auto"/>
              <w:jc w:val="center"/>
              <w:rPr>
                <w:rFonts w:eastAsiaTheme="minorEastAsia"/>
                <w:szCs w:val="21"/>
                <w:lang w:eastAsia="en-US"/>
              </w:rPr>
            </w:pPr>
            <w:r>
              <w:rPr>
                <w:rFonts w:hint="eastAsia" w:eastAsiaTheme="minorEastAsia"/>
                <w:szCs w:val="21"/>
              </w:rPr>
              <w:t>营业执照</w:t>
            </w:r>
          </w:p>
        </w:tc>
        <w:tc>
          <w:tcPr>
            <w:tcW w:w="3827" w:type="dxa"/>
            <w:vAlign w:val="center"/>
          </w:tcPr>
          <w:p>
            <w:pPr>
              <w:pStyle w:val="68"/>
              <w:spacing w:line="360" w:lineRule="auto"/>
              <w:jc w:val="left"/>
              <w:rPr>
                <w:rFonts w:eastAsiaTheme="minorEastAsia"/>
                <w:b/>
                <w:szCs w:val="21"/>
              </w:rPr>
            </w:pPr>
            <w:r>
              <w:rPr>
                <w:rFonts w:hint="eastAsia" w:eastAsiaTheme="minorEastAsia"/>
                <w:szCs w:val="21"/>
              </w:rPr>
              <w:t>具备有效的营业执照</w:t>
            </w:r>
          </w:p>
        </w:tc>
        <w:tc>
          <w:tcPr>
            <w:tcW w:w="1155" w:type="dxa"/>
            <w:vAlign w:val="center"/>
          </w:tcPr>
          <w:p>
            <w:pPr>
              <w:spacing w:line="360" w:lineRule="auto"/>
              <w:jc w:val="center"/>
              <w:rPr>
                <w:rFonts w:eastAsiaTheme="minorEastAsia"/>
                <w:szCs w:val="21"/>
              </w:rPr>
            </w:pPr>
          </w:p>
        </w:tc>
      </w:tr>
      <w:permEnd w:id="58"/>
      <w:permEnd w:id="59"/>
      <w:permEnd w:id="60"/>
      <w:permEnd w:id="6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19" w:type="dxa"/>
            <w:vAlign w:val="center"/>
          </w:tcPr>
          <w:p>
            <w:pPr>
              <w:spacing w:line="360" w:lineRule="auto"/>
              <w:jc w:val="center"/>
              <w:rPr>
                <w:rFonts w:eastAsiaTheme="minorEastAsia"/>
                <w:szCs w:val="21"/>
              </w:rPr>
            </w:pPr>
            <w:permStart w:id="62" w:edGrp="everyone" w:colFirst="0" w:colLast="0"/>
            <w:permStart w:id="63" w:edGrp="everyone" w:colFirst="1" w:colLast="1"/>
            <w:permStart w:id="64" w:edGrp="everyone" w:colFirst="2" w:colLast="2"/>
            <w:permStart w:id="65" w:edGrp="everyone" w:colFirst="3" w:colLast="3"/>
            <w:r>
              <w:rPr>
                <w:rFonts w:hint="eastAsia" w:eastAsiaTheme="minorEastAsia"/>
                <w:szCs w:val="21"/>
              </w:rPr>
              <w:t>2</w:t>
            </w:r>
          </w:p>
        </w:tc>
        <w:tc>
          <w:tcPr>
            <w:tcW w:w="2956" w:type="dxa"/>
            <w:gridSpan w:val="2"/>
            <w:vAlign w:val="center"/>
          </w:tcPr>
          <w:p>
            <w:pPr>
              <w:spacing w:line="360" w:lineRule="auto"/>
              <w:jc w:val="center"/>
              <w:rPr>
                <w:rFonts w:eastAsiaTheme="minorEastAsia"/>
                <w:szCs w:val="21"/>
                <w:lang w:eastAsia="en-US"/>
              </w:rPr>
            </w:pPr>
            <w:r>
              <w:rPr>
                <w:rFonts w:hint="eastAsia" w:ascii="宋体" w:hAnsi="宋体"/>
                <w:szCs w:val="21"/>
              </w:rPr>
              <w:t>投标人资质</w:t>
            </w:r>
          </w:p>
        </w:tc>
        <w:tc>
          <w:tcPr>
            <w:tcW w:w="3827" w:type="dxa"/>
            <w:vAlign w:val="center"/>
          </w:tcPr>
          <w:p>
            <w:pPr>
              <w:spacing w:line="360" w:lineRule="auto"/>
              <w:jc w:val="left"/>
              <w:rPr>
                <w:rFonts w:eastAsiaTheme="minorEastAsia"/>
                <w:b/>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permEnd w:id="62"/>
      <w:permEnd w:id="63"/>
      <w:permEnd w:id="64"/>
      <w:perm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Align w:val="center"/>
          </w:tcPr>
          <w:p>
            <w:pPr>
              <w:spacing w:line="360" w:lineRule="auto"/>
              <w:jc w:val="center"/>
              <w:rPr>
                <w:rFonts w:eastAsiaTheme="minorEastAsia"/>
                <w:szCs w:val="21"/>
              </w:rPr>
            </w:pPr>
            <w:permStart w:id="66" w:edGrp="everyone" w:colFirst="0" w:colLast="0"/>
            <w:permStart w:id="67" w:edGrp="everyone" w:colFirst="1" w:colLast="1"/>
            <w:permStart w:id="68" w:edGrp="everyone" w:colFirst="2" w:colLast="2"/>
            <w:permStart w:id="69" w:edGrp="everyone" w:colFirst="3" w:colLast="3"/>
            <w:r>
              <w:rPr>
                <w:rFonts w:hint="eastAsia" w:eastAsiaTheme="minorEastAsia"/>
                <w:szCs w:val="21"/>
              </w:rPr>
              <w:t>3</w:t>
            </w:r>
          </w:p>
        </w:tc>
        <w:tc>
          <w:tcPr>
            <w:tcW w:w="2956" w:type="dxa"/>
            <w:gridSpan w:val="2"/>
            <w:vAlign w:val="center"/>
          </w:tcPr>
          <w:p>
            <w:pPr>
              <w:spacing w:line="360" w:lineRule="auto"/>
              <w:jc w:val="center"/>
              <w:rPr>
                <w:rFonts w:eastAsiaTheme="minorEastAsia"/>
                <w:szCs w:val="21"/>
                <w:lang w:eastAsia="en-US"/>
              </w:rPr>
            </w:pPr>
            <w:r>
              <w:rPr>
                <w:rFonts w:hint="eastAsia" w:eastAsiaTheme="minorEastAsia"/>
                <w:szCs w:val="21"/>
              </w:rPr>
              <w:t>企业业绩</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permEnd w:id="66"/>
      <w:permEnd w:id="67"/>
      <w:permEnd w:id="68"/>
      <w:perm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szCs w:val="21"/>
              </w:rPr>
            </w:pPr>
            <w:permStart w:id="70" w:edGrp="everyone" w:colFirst="0" w:colLast="0"/>
            <w:permStart w:id="71" w:edGrp="everyone" w:colFirst="1" w:colLast="1"/>
            <w:permStart w:id="72" w:edGrp="everyone" w:colFirst="2" w:colLast="2"/>
            <w:permStart w:id="73" w:edGrp="everyone" w:colFirst="3" w:colLast="3"/>
            <w:r>
              <w:rPr>
                <w:rFonts w:hint="eastAsia" w:eastAsiaTheme="minorEastAsia"/>
                <w:szCs w:val="21"/>
              </w:rPr>
              <w:t>4</w:t>
            </w:r>
          </w:p>
        </w:tc>
        <w:tc>
          <w:tcPr>
            <w:tcW w:w="2956" w:type="dxa"/>
            <w:gridSpan w:val="2"/>
            <w:vAlign w:val="center"/>
          </w:tcPr>
          <w:p>
            <w:pPr>
              <w:spacing w:line="360" w:lineRule="auto"/>
              <w:jc w:val="center"/>
              <w:rPr>
                <w:rFonts w:eastAsiaTheme="minorEastAsia"/>
                <w:szCs w:val="21"/>
              </w:rPr>
            </w:pPr>
            <w:r>
              <w:rPr>
                <w:rFonts w:hint="eastAsia" w:ascii="宋体" w:hAnsi="宋体"/>
                <w:szCs w:val="21"/>
              </w:rPr>
              <w:t>项目负责人资格条件</w:t>
            </w:r>
          </w:p>
        </w:tc>
        <w:tc>
          <w:tcPr>
            <w:tcW w:w="3827" w:type="dxa"/>
            <w:vAlign w:val="center"/>
          </w:tcPr>
          <w:p>
            <w:pPr>
              <w:spacing w:line="360" w:lineRule="auto"/>
              <w:jc w:val="left"/>
              <w:rPr>
                <w:rFonts w:eastAsiaTheme="minorEastAsia"/>
                <w:bCs/>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permEnd w:id="70"/>
      <w:permEnd w:id="71"/>
      <w:permEnd w:id="72"/>
      <w:perm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119" w:type="dxa"/>
            <w:vAlign w:val="center"/>
          </w:tcPr>
          <w:p>
            <w:pPr>
              <w:spacing w:line="360" w:lineRule="auto"/>
              <w:jc w:val="center"/>
              <w:rPr>
                <w:rFonts w:eastAsiaTheme="minorEastAsia"/>
                <w:szCs w:val="21"/>
              </w:rPr>
            </w:pPr>
            <w:permStart w:id="74" w:edGrp="everyone" w:colFirst="0" w:colLast="0"/>
            <w:permStart w:id="75" w:edGrp="everyone" w:colFirst="1" w:colLast="1"/>
            <w:permStart w:id="76" w:edGrp="everyone" w:colFirst="2" w:colLast="2"/>
            <w:permStart w:id="77" w:edGrp="everyone" w:colFirst="3" w:colLast="3"/>
            <w:permStart w:id="78" w:edGrp="everyone" w:colFirst="4" w:colLast="4"/>
            <w:r>
              <w:rPr>
                <w:rFonts w:eastAsiaTheme="minorEastAsia"/>
                <w:szCs w:val="21"/>
              </w:rPr>
              <w:t>5</w:t>
            </w:r>
          </w:p>
        </w:tc>
        <w:tc>
          <w:tcPr>
            <w:tcW w:w="2956" w:type="dxa"/>
            <w:gridSpan w:val="2"/>
            <w:vAlign w:val="center"/>
          </w:tcPr>
          <w:p>
            <w:pPr>
              <w:spacing w:line="360" w:lineRule="auto"/>
              <w:jc w:val="center"/>
              <w:rPr>
                <w:rFonts w:ascii="宋体" w:hAnsi="宋体"/>
                <w:szCs w:val="21"/>
              </w:rPr>
            </w:pPr>
            <w:r>
              <w:rPr>
                <w:rFonts w:hint="eastAsia" w:ascii="宋体" w:hAnsi="宋体"/>
                <w:szCs w:val="21"/>
              </w:rPr>
              <w:t>项目负责人业绩</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permEnd w:id="74"/>
      <w:permEnd w:id="75"/>
      <w:permEnd w:id="76"/>
      <w:permEnd w:id="77"/>
      <w:permEnd w:id="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szCs w:val="21"/>
              </w:rPr>
            </w:pPr>
            <w:permStart w:id="79" w:edGrp="everyone" w:colFirst="0" w:colLast="0"/>
            <w:permStart w:id="80" w:edGrp="everyone" w:colFirst="1" w:colLast="1"/>
            <w:permStart w:id="81" w:edGrp="everyone" w:colFirst="2" w:colLast="2"/>
            <w:permStart w:id="82" w:edGrp="everyone" w:colFirst="3" w:colLast="3"/>
            <w:permStart w:id="83" w:edGrp="everyone" w:colFirst="4" w:colLast="4"/>
            <w:r>
              <w:rPr>
                <w:rFonts w:eastAsiaTheme="minorEastAsia"/>
                <w:szCs w:val="21"/>
              </w:rPr>
              <w:t>6</w:t>
            </w:r>
          </w:p>
        </w:tc>
        <w:tc>
          <w:tcPr>
            <w:tcW w:w="2956" w:type="dxa"/>
            <w:gridSpan w:val="2"/>
            <w:vAlign w:val="center"/>
          </w:tcPr>
          <w:p>
            <w:pPr>
              <w:spacing w:line="360" w:lineRule="auto"/>
              <w:jc w:val="center"/>
              <w:rPr>
                <w:rFonts w:eastAsiaTheme="minorEastAsia"/>
                <w:szCs w:val="21"/>
                <w:lang w:eastAsia="en-US"/>
              </w:rPr>
            </w:pPr>
            <w:r>
              <w:rPr>
                <w:rFonts w:hint="eastAsia" w:eastAsiaTheme="minorEastAsia"/>
                <w:szCs w:val="21"/>
              </w:rPr>
              <w:t>投标人不良行为记录</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permEnd w:id="79"/>
      <w:permEnd w:id="80"/>
      <w:permEnd w:id="81"/>
      <w:permEnd w:id="82"/>
      <w:permEnd w:id="8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szCs w:val="21"/>
              </w:rPr>
            </w:pPr>
            <w:permStart w:id="84" w:edGrp="everyone" w:colFirst="0" w:colLast="0"/>
            <w:permStart w:id="85" w:edGrp="everyone" w:colFirst="1" w:colLast="1"/>
            <w:permStart w:id="87" w:edGrp="everyone" w:colFirst="3" w:colLast="3"/>
            <w:r>
              <w:rPr>
                <w:rFonts w:hint="eastAsia" w:eastAsiaTheme="minorEastAsia"/>
                <w:szCs w:val="21"/>
              </w:rPr>
              <w:t>7</w:t>
            </w:r>
          </w:p>
        </w:tc>
        <w:tc>
          <w:tcPr>
            <w:tcW w:w="2956" w:type="dxa"/>
            <w:gridSpan w:val="2"/>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3827" w:type="dxa"/>
            <w:vAlign w:val="center"/>
          </w:tcPr>
          <w:p>
            <w:pPr>
              <w:spacing w:line="360" w:lineRule="auto"/>
              <w:jc w:val="left"/>
              <w:rPr>
                <w:szCs w:val="21"/>
              </w:rPr>
            </w:pPr>
            <w:permStart w:id="86" w:edGrp="everyone"/>
            <w:r>
              <w:rPr>
                <w:rFonts w:hint="eastAsia" w:eastAsiaTheme="minorEastAsia"/>
                <w:szCs w:val="21"/>
              </w:rPr>
              <w:t>符合招标文件要求</w:t>
            </w:r>
            <w:r>
              <w:rPr>
                <w:rFonts w:hint="eastAsia" w:ascii="宋体" w:hAnsi="宋体"/>
                <w:szCs w:val="21"/>
              </w:rPr>
              <w:t>，按招标文件的要求及格式提供承诺书。</w:t>
            </w:r>
            <w:permEnd w:id="86"/>
          </w:p>
        </w:tc>
        <w:tc>
          <w:tcPr>
            <w:tcW w:w="1155" w:type="dxa"/>
            <w:vAlign w:val="center"/>
          </w:tcPr>
          <w:p>
            <w:pPr>
              <w:spacing w:line="360" w:lineRule="auto"/>
              <w:jc w:val="center"/>
              <w:rPr>
                <w:rFonts w:eastAsiaTheme="minorEastAsia"/>
                <w:szCs w:val="21"/>
              </w:rPr>
            </w:pPr>
          </w:p>
        </w:tc>
      </w:tr>
      <w:permEnd w:id="84"/>
      <w:permEnd w:id="85"/>
      <w:permEnd w:id="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szCs w:val="21"/>
              </w:rPr>
            </w:pPr>
            <w:permStart w:id="88" w:edGrp="everyone" w:colFirst="0" w:colLast="0"/>
            <w:permStart w:id="89" w:edGrp="everyone" w:colFirst="1" w:colLast="1"/>
            <w:permStart w:id="90" w:edGrp="everyone" w:colFirst="2" w:colLast="2"/>
            <w:permStart w:id="91" w:edGrp="everyone" w:colFirst="3" w:colLast="3"/>
            <w:r>
              <w:rPr>
                <w:rFonts w:hint="eastAsia" w:eastAsiaTheme="minorEastAsia"/>
                <w:szCs w:val="21"/>
              </w:rPr>
              <w:t>8</w:t>
            </w:r>
          </w:p>
        </w:tc>
        <w:tc>
          <w:tcPr>
            <w:tcW w:w="2956" w:type="dxa"/>
            <w:gridSpan w:val="2"/>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3827" w:type="dxa"/>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1155" w:type="dxa"/>
            <w:vAlign w:val="center"/>
          </w:tcPr>
          <w:p>
            <w:pPr>
              <w:spacing w:line="360" w:lineRule="auto"/>
              <w:jc w:val="center"/>
              <w:rPr>
                <w:rFonts w:eastAsiaTheme="minorEastAsia"/>
                <w:szCs w:val="21"/>
              </w:rPr>
            </w:pPr>
          </w:p>
        </w:tc>
      </w:tr>
      <w:permEnd w:id="88"/>
      <w:permEnd w:id="89"/>
      <w:permEnd w:id="90"/>
      <w:permEnd w:id="9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permStart w:id="92" w:edGrp="everyone" w:colFirst="0" w:colLast="0"/>
            <w:permStart w:id="93" w:edGrp="everyone" w:colFirst="1" w:colLast="1"/>
            <w:permStart w:id="94" w:edGrp="everyone" w:colFirst="2" w:colLast="2"/>
            <w:permStart w:id="95" w:edGrp="everyone" w:colFirst="3" w:colLast="3"/>
            <w:permStart w:id="96" w:edGrp="everyone" w:colFirst="4" w:colLast="4"/>
            <w:r>
              <w:rPr>
                <w:rFonts w:hint="eastAsia" w:eastAsiaTheme="minorEastAsia"/>
                <w:szCs w:val="21"/>
              </w:rPr>
              <w:t>9</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投标人非正常投标行为（仅限于本项目历次投标行为）</w:t>
            </w:r>
          </w:p>
        </w:tc>
        <w:tc>
          <w:tcPr>
            <w:tcW w:w="3827" w:type="dxa"/>
            <w:vAlign w:val="center"/>
          </w:tcPr>
          <w:p>
            <w:pPr>
              <w:spacing w:line="360" w:lineRule="auto"/>
              <w:jc w:val="left"/>
              <w:rPr>
                <w:rFonts w:eastAsiaTheme="minorEastAsia"/>
                <w:szCs w:val="21"/>
              </w:rPr>
            </w:pPr>
            <w:r>
              <w:rPr>
                <w:rFonts w:hint="eastAsia" w:eastAsiaTheme="minorEastAsia"/>
                <w:szCs w:val="21"/>
              </w:rPr>
              <w:t>不存在招标文件第二章“投标人须知”规定的非正常投标行为</w:t>
            </w:r>
          </w:p>
          <w:p>
            <w:pPr>
              <w:spacing w:line="360" w:lineRule="auto"/>
              <w:jc w:val="left"/>
              <w:rPr>
                <w:rFonts w:eastAsiaTheme="minorEastAsia"/>
                <w:b/>
                <w:szCs w:val="21"/>
              </w:rPr>
            </w:pPr>
            <w:r>
              <w:rPr>
                <w:rFonts w:hint="eastAsia" w:eastAsiaTheme="minorEastAsia"/>
                <w:szCs w:val="21"/>
              </w:rPr>
              <w:t>评委在</w:t>
            </w:r>
            <w:r>
              <w:rPr>
                <w:rFonts w:eastAsiaTheme="minorEastAsia"/>
                <w:szCs w:val="21"/>
              </w:rPr>
              <w:t>“</w:t>
            </w:r>
            <w:r>
              <w:rPr>
                <w:rFonts w:hint="eastAsia" w:eastAsiaTheme="minorEastAsia"/>
                <w:szCs w:val="21"/>
              </w:rPr>
              <w:t>评标系统</w:t>
            </w:r>
            <w:r>
              <w:rPr>
                <w:rFonts w:eastAsiaTheme="minorEastAsia"/>
                <w:szCs w:val="21"/>
              </w:rPr>
              <w:t>”</w:t>
            </w:r>
            <w:r>
              <w:rPr>
                <w:rFonts w:hint="eastAsia" w:eastAsiaTheme="minorEastAsia"/>
                <w:szCs w:val="21"/>
              </w:rPr>
              <w:t>中查询非正常投标行为记录</w:t>
            </w:r>
          </w:p>
        </w:tc>
        <w:tc>
          <w:tcPr>
            <w:tcW w:w="1155" w:type="dxa"/>
            <w:vAlign w:val="center"/>
          </w:tcPr>
          <w:p>
            <w:pPr>
              <w:spacing w:line="360" w:lineRule="auto"/>
              <w:jc w:val="center"/>
              <w:rPr>
                <w:rFonts w:eastAsiaTheme="minorEastAsia"/>
                <w:szCs w:val="21"/>
              </w:rPr>
            </w:pPr>
          </w:p>
        </w:tc>
      </w:tr>
      <w:permEnd w:id="92"/>
      <w:permEnd w:id="93"/>
      <w:permEnd w:id="94"/>
      <w:permEnd w:id="95"/>
      <w:perm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permStart w:id="97" w:edGrp="everyone" w:colFirst="0" w:colLast="0"/>
            <w:permStart w:id="98" w:edGrp="everyone" w:colFirst="1" w:colLast="1"/>
            <w:permStart w:id="99" w:edGrp="everyone" w:colFirst="2" w:colLast="2"/>
            <w:permStart w:id="100" w:edGrp="everyone" w:colFirst="3" w:colLast="3"/>
            <w:permStart w:id="101" w:edGrp="everyone" w:colFirst="4" w:colLast="4"/>
            <w:r>
              <w:rPr>
                <w:rFonts w:hint="eastAsia" w:eastAsiaTheme="minorEastAsia"/>
                <w:szCs w:val="21"/>
              </w:rPr>
              <w:t>10</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授权委托书</w:t>
            </w:r>
          </w:p>
        </w:tc>
        <w:tc>
          <w:tcPr>
            <w:tcW w:w="3827" w:type="dxa"/>
            <w:vAlign w:val="center"/>
          </w:tcPr>
          <w:p>
            <w:pPr>
              <w:spacing w:line="360" w:lineRule="auto"/>
              <w:jc w:val="left"/>
              <w:rPr>
                <w:rFonts w:eastAsiaTheme="minorEastAsia"/>
                <w:b/>
                <w:szCs w:val="21"/>
              </w:rPr>
            </w:pPr>
            <w:r>
              <w:rPr>
                <w:rFonts w:hint="eastAsia" w:eastAsiaTheme="minorEastAsia"/>
                <w:szCs w:val="21"/>
              </w:rPr>
              <w:t>具有有效的授权委托书，按招标文件第五章投标文件格式要求签署，且在委托期限内</w:t>
            </w:r>
          </w:p>
        </w:tc>
        <w:tc>
          <w:tcPr>
            <w:tcW w:w="1155" w:type="dxa"/>
            <w:vAlign w:val="center"/>
          </w:tcPr>
          <w:p>
            <w:pPr>
              <w:spacing w:line="360" w:lineRule="auto"/>
              <w:jc w:val="center"/>
              <w:rPr>
                <w:rFonts w:eastAsiaTheme="minorEastAsia"/>
                <w:szCs w:val="21"/>
              </w:rPr>
            </w:pPr>
          </w:p>
        </w:tc>
      </w:tr>
      <w:permEnd w:id="97"/>
      <w:permEnd w:id="98"/>
      <w:permEnd w:id="99"/>
      <w:permEnd w:id="100"/>
      <w:permEnd w:id="1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permStart w:id="102" w:edGrp="everyone" w:colFirst="0" w:colLast="0"/>
            <w:permStart w:id="103" w:edGrp="everyone" w:colFirst="1" w:colLast="1"/>
            <w:permStart w:id="104" w:edGrp="everyone" w:colFirst="2" w:colLast="2"/>
            <w:permStart w:id="105" w:edGrp="everyone" w:colFirst="3" w:colLast="3"/>
            <w:permStart w:id="106" w:edGrp="everyone" w:colFirst="4" w:colLast="4"/>
            <w:r>
              <w:rPr>
                <w:rFonts w:hint="eastAsia" w:eastAsiaTheme="minorEastAsia"/>
                <w:szCs w:val="21"/>
              </w:rPr>
              <w:t>11</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投标文件制作</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permEnd w:id="102"/>
      <w:permEnd w:id="103"/>
      <w:permEnd w:id="104"/>
      <w:permEnd w:id="105"/>
      <w:permEnd w:id="10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szCs w:val="21"/>
              </w:rPr>
            </w:pPr>
            <w:permStart w:id="107" w:edGrp="everyone" w:colFirst="0" w:colLast="0"/>
            <w:permStart w:id="108" w:edGrp="everyone" w:colFirst="1" w:colLast="1"/>
            <w:permStart w:id="109" w:edGrp="everyone" w:colFirst="2" w:colLast="2"/>
            <w:permStart w:id="110" w:edGrp="everyone" w:colFirst="3" w:colLast="3"/>
            <w:permStart w:id="111" w:edGrp="everyone" w:colFirst="4" w:colLast="4"/>
            <w:r>
              <w:rPr>
                <w:rFonts w:hint="eastAsia" w:eastAsiaTheme="minorEastAsia"/>
                <w:szCs w:val="21"/>
              </w:rPr>
              <w:t>12</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投标保证金、招标文件费用费用</w:t>
            </w:r>
            <w:r>
              <w:rPr>
                <w:rFonts w:hint="eastAsia" w:eastAsiaTheme="minorEastAsia"/>
                <w:szCs w:val="21"/>
                <w:lang w:eastAsia="zh-CN"/>
              </w:rPr>
              <w:t>缴纳</w:t>
            </w:r>
            <w:r>
              <w:rPr>
                <w:rFonts w:hint="eastAsia" w:eastAsiaTheme="minorEastAsia"/>
                <w:szCs w:val="21"/>
              </w:rPr>
              <w:t>情况</w:t>
            </w:r>
          </w:p>
        </w:tc>
        <w:tc>
          <w:tcPr>
            <w:tcW w:w="3827" w:type="dxa"/>
            <w:vAlign w:val="center"/>
          </w:tcPr>
          <w:p>
            <w:pPr>
              <w:spacing w:line="360" w:lineRule="auto"/>
              <w:jc w:val="left"/>
              <w:rPr>
                <w:rFonts w:eastAsiaTheme="minorEastAsia"/>
                <w:b/>
                <w:szCs w:val="21"/>
              </w:rPr>
            </w:pPr>
            <w:r>
              <w:rPr>
                <w:rFonts w:hint="eastAsia" w:eastAsiaTheme="minorEastAsia"/>
                <w:szCs w:val="21"/>
              </w:rPr>
              <w:t>符合招标文件第二章“投标人须知”第3.4款要求</w:t>
            </w:r>
          </w:p>
        </w:tc>
        <w:tc>
          <w:tcPr>
            <w:tcW w:w="1155" w:type="dxa"/>
            <w:vAlign w:val="center"/>
          </w:tcPr>
          <w:p>
            <w:pPr>
              <w:spacing w:line="360" w:lineRule="auto"/>
              <w:jc w:val="center"/>
              <w:rPr>
                <w:rFonts w:eastAsiaTheme="minorEastAsia"/>
                <w:szCs w:val="21"/>
              </w:rPr>
            </w:pPr>
          </w:p>
        </w:tc>
      </w:tr>
      <w:permEnd w:id="107"/>
      <w:permEnd w:id="108"/>
      <w:permEnd w:id="109"/>
      <w:permEnd w:id="110"/>
      <w:permEnd w:id="1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szCs w:val="21"/>
              </w:rPr>
            </w:pPr>
            <w:permStart w:id="112" w:edGrp="everyone" w:colFirst="0" w:colLast="0"/>
            <w:permStart w:id="113" w:edGrp="everyone" w:colFirst="1" w:colLast="1"/>
            <w:permStart w:id="114" w:edGrp="everyone" w:colFirst="2" w:colLast="2"/>
            <w:permStart w:id="115" w:edGrp="everyone" w:colFirst="3" w:colLast="3"/>
            <w:permStart w:id="116" w:edGrp="everyone" w:colFirst="4" w:colLast="4"/>
            <w:r>
              <w:rPr>
                <w:rFonts w:hint="eastAsia" w:eastAsiaTheme="minorEastAsia"/>
                <w:szCs w:val="21"/>
              </w:rPr>
              <w:t>13</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服务周期</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符合招标文件第二章“投标人须知”第1.2.7项要求</w:t>
            </w:r>
          </w:p>
        </w:tc>
        <w:tc>
          <w:tcPr>
            <w:tcW w:w="1155" w:type="dxa"/>
            <w:vAlign w:val="center"/>
          </w:tcPr>
          <w:p>
            <w:pPr>
              <w:spacing w:line="360" w:lineRule="auto"/>
              <w:jc w:val="center"/>
              <w:rPr>
                <w:rFonts w:eastAsiaTheme="minorEastAsia"/>
                <w:szCs w:val="21"/>
              </w:rPr>
            </w:pPr>
          </w:p>
        </w:tc>
      </w:tr>
      <w:permEnd w:id="112"/>
      <w:permEnd w:id="113"/>
      <w:permEnd w:id="114"/>
      <w:permEnd w:id="115"/>
      <w:permEnd w:id="1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19" w:type="dxa"/>
            <w:vAlign w:val="center"/>
          </w:tcPr>
          <w:p>
            <w:pPr>
              <w:spacing w:line="360" w:lineRule="auto"/>
              <w:jc w:val="center"/>
              <w:rPr>
                <w:rFonts w:eastAsiaTheme="minorEastAsia"/>
                <w:szCs w:val="21"/>
              </w:rPr>
            </w:pPr>
            <w:permStart w:id="117" w:edGrp="everyone" w:colFirst="0" w:colLast="0"/>
            <w:permStart w:id="118" w:edGrp="everyone" w:colFirst="1" w:colLast="1"/>
            <w:permStart w:id="119" w:edGrp="everyone" w:colFirst="2" w:colLast="2"/>
            <w:permStart w:id="120" w:edGrp="everyone" w:colFirst="3" w:colLast="3"/>
            <w:permStart w:id="121" w:edGrp="everyone" w:colFirst="4" w:colLast="4"/>
            <w:r>
              <w:rPr>
                <w:rFonts w:hint="eastAsia" w:eastAsiaTheme="minorEastAsia"/>
                <w:szCs w:val="21"/>
              </w:rPr>
              <w:t>14</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投标有效期</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符合招标文件第二章“投标人须知”第3.5款要求</w:t>
            </w:r>
          </w:p>
        </w:tc>
        <w:tc>
          <w:tcPr>
            <w:tcW w:w="1155" w:type="dxa"/>
            <w:vAlign w:val="center"/>
          </w:tcPr>
          <w:p>
            <w:pPr>
              <w:spacing w:line="360" w:lineRule="auto"/>
              <w:jc w:val="center"/>
              <w:rPr>
                <w:rFonts w:eastAsiaTheme="minorEastAsia"/>
                <w:szCs w:val="21"/>
              </w:rPr>
            </w:pPr>
          </w:p>
        </w:tc>
      </w:tr>
      <w:permEnd w:id="117"/>
      <w:permEnd w:id="118"/>
      <w:permEnd w:id="119"/>
      <w:permEnd w:id="120"/>
      <w:permEnd w:id="1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119" w:type="dxa"/>
            <w:vAlign w:val="center"/>
          </w:tcPr>
          <w:p>
            <w:pPr>
              <w:spacing w:line="360" w:lineRule="auto"/>
              <w:jc w:val="center"/>
              <w:rPr>
                <w:rFonts w:eastAsiaTheme="minorEastAsia"/>
                <w:szCs w:val="21"/>
              </w:rPr>
            </w:pPr>
            <w:permStart w:id="122" w:edGrp="everyone" w:colFirst="0" w:colLast="0"/>
            <w:permStart w:id="123" w:edGrp="everyone" w:colFirst="1" w:colLast="1"/>
            <w:permStart w:id="124" w:edGrp="everyone" w:colFirst="2" w:colLast="2"/>
            <w:permStart w:id="125" w:edGrp="everyone" w:colFirst="3" w:colLast="3"/>
            <w:permStart w:id="126" w:edGrp="everyone" w:colFirst="4" w:colLast="4"/>
            <w:r>
              <w:rPr>
                <w:rFonts w:hint="eastAsia" w:eastAsiaTheme="minorEastAsia"/>
                <w:szCs w:val="21"/>
              </w:rPr>
              <w:t>15</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投标人参加开标会</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符合招标文件第二章“投标人须知”第5.1.2项要求</w:t>
            </w:r>
          </w:p>
        </w:tc>
        <w:tc>
          <w:tcPr>
            <w:tcW w:w="1155" w:type="dxa"/>
            <w:vAlign w:val="center"/>
          </w:tcPr>
          <w:p>
            <w:pPr>
              <w:spacing w:line="360" w:lineRule="auto"/>
              <w:jc w:val="center"/>
              <w:rPr>
                <w:rFonts w:eastAsiaTheme="minorEastAsia"/>
                <w:szCs w:val="21"/>
              </w:rPr>
            </w:pPr>
          </w:p>
        </w:tc>
      </w:tr>
      <w:permEnd w:id="122"/>
      <w:permEnd w:id="123"/>
      <w:permEnd w:id="124"/>
      <w:permEnd w:id="125"/>
      <w:permEnd w:id="1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119" w:type="dxa"/>
            <w:vAlign w:val="center"/>
          </w:tcPr>
          <w:p>
            <w:pPr>
              <w:spacing w:line="360" w:lineRule="auto"/>
              <w:jc w:val="center"/>
              <w:rPr>
                <w:rFonts w:eastAsiaTheme="minorEastAsia"/>
                <w:szCs w:val="21"/>
              </w:rPr>
            </w:pPr>
            <w:permStart w:id="127" w:edGrp="everyone" w:colFirst="0" w:colLast="0"/>
            <w:permStart w:id="128" w:edGrp="everyone" w:colFirst="1" w:colLast="1"/>
            <w:permStart w:id="129" w:edGrp="everyone" w:colFirst="2" w:colLast="2"/>
            <w:permStart w:id="130" w:edGrp="everyone" w:colFirst="3" w:colLast="3"/>
            <w:permStart w:id="131" w:edGrp="everyone" w:colFirst="4" w:colLast="4"/>
            <w:r>
              <w:rPr>
                <w:rFonts w:hint="eastAsia" w:eastAsiaTheme="minorEastAsia"/>
                <w:szCs w:val="21"/>
              </w:rPr>
              <w:t>16</w:t>
            </w:r>
          </w:p>
        </w:tc>
        <w:tc>
          <w:tcPr>
            <w:tcW w:w="2956" w:type="dxa"/>
            <w:gridSpan w:val="2"/>
            <w:vAlign w:val="center"/>
          </w:tcPr>
          <w:p>
            <w:pPr>
              <w:spacing w:line="360" w:lineRule="auto"/>
              <w:jc w:val="center"/>
              <w:rPr>
                <w:rFonts w:eastAsiaTheme="minorEastAsia"/>
                <w:szCs w:val="21"/>
              </w:rPr>
            </w:pPr>
            <w:r>
              <w:rPr>
                <w:rFonts w:hint="eastAsia" w:eastAsiaTheme="minorEastAsia"/>
                <w:szCs w:val="21"/>
              </w:rPr>
              <w:t>其他要求</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符合招标文件其他实质性要求</w:t>
            </w:r>
          </w:p>
        </w:tc>
        <w:tc>
          <w:tcPr>
            <w:tcW w:w="1155" w:type="dxa"/>
            <w:vAlign w:val="center"/>
          </w:tcPr>
          <w:p>
            <w:pPr>
              <w:spacing w:line="360" w:lineRule="auto"/>
              <w:jc w:val="center"/>
              <w:rPr>
                <w:rFonts w:eastAsiaTheme="minorEastAsia"/>
                <w:szCs w:val="21"/>
              </w:rPr>
            </w:pPr>
          </w:p>
        </w:tc>
      </w:tr>
      <w:permEnd w:id="127"/>
      <w:permEnd w:id="128"/>
      <w:permEnd w:id="129"/>
      <w:permEnd w:id="130"/>
      <w:permEnd w:id="1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057" w:type="dxa"/>
            <w:gridSpan w:val="5"/>
            <w:vAlign w:val="center"/>
          </w:tcPr>
          <w:p>
            <w:pPr>
              <w:spacing w:line="360" w:lineRule="auto"/>
              <w:jc w:val="center"/>
              <w:rPr>
                <w:rFonts w:eastAsiaTheme="minorEastAsia"/>
                <w:szCs w:val="21"/>
                <w:u w:val="single"/>
              </w:rPr>
            </w:pPr>
            <w:permStart w:id="132" w:edGrp="everyone"/>
            <w:r>
              <w:rPr>
                <w:rFonts w:hint="eastAsia" w:eastAsiaTheme="minorEastAsia"/>
                <w:b/>
                <w:szCs w:val="21"/>
              </w:rPr>
              <w:t>技术标评审（总分</w:t>
            </w:r>
            <w:r>
              <w:rPr>
                <w:rFonts w:eastAsiaTheme="minorEastAsia"/>
                <w:b/>
                <w:szCs w:val="21"/>
                <w:u w:val="single"/>
              </w:rPr>
              <w:t xml:space="preserve">  </w:t>
            </w:r>
            <w:r>
              <w:rPr>
                <w:rFonts w:hint="eastAsia" w:eastAsiaTheme="minorEastAsia"/>
                <w:b/>
                <w:szCs w:val="21"/>
              </w:rPr>
              <w:t>分）</w:t>
            </w:r>
            <w:r>
              <w:rPr>
                <w:rFonts w:hint="eastAsia" w:ascii="宋体" w:hAnsi="宋体"/>
                <w:i/>
                <w:szCs w:val="21"/>
              </w:rPr>
              <w:t>（总分70~90分）</w:t>
            </w:r>
            <w:permEnd w:id="1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3" w:type="dxa"/>
            <w:gridSpan w:val="2"/>
            <w:vAlign w:val="center"/>
          </w:tcPr>
          <w:p>
            <w:pPr>
              <w:spacing w:line="360" w:lineRule="auto"/>
              <w:jc w:val="center"/>
              <w:rPr>
                <w:rFonts w:eastAsiaTheme="minorEastAsia"/>
                <w:b/>
                <w:szCs w:val="21"/>
                <w:lang w:eastAsia="en-US"/>
              </w:rPr>
            </w:pPr>
            <w:permStart w:id="133" w:edGrp="everyone" w:colFirst="0" w:colLast="0"/>
            <w:permStart w:id="134" w:edGrp="everyone" w:colFirst="1" w:colLast="1"/>
            <w:permStart w:id="135" w:edGrp="everyone" w:colFirst="2" w:colLast="2"/>
            <w:permStart w:id="136" w:edGrp="everyone" w:colFirst="3" w:colLast="3"/>
            <w:r>
              <w:rPr>
                <w:rFonts w:hint="eastAsia" w:eastAsiaTheme="minorEastAsia"/>
                <w:b/>
                <w:szCs w:val="21"/>
              </w:rPr>
              <w:t>评审因素</w:t>
            </w:r>
          </w:p>
        </w:tc>
        <w:tc>
          <w:tcPr>
            <w:tcW w:w="2812"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3827" w:type="dxa"/>
            <w:vAlign w:val="center"/>
          </w:tcPr>
          <w:p>
            <w:pPr>
              <w:spacing w:line="360" w:lineRule="auto"/>
              <w:jc w:val="center"/>
              <w:rPr>
                <w:rFonts w:eastAsiaTheme="minorEastAsia"/>
                <w:b/>
                <w:szCs w:val="21"/>
                <w:lang w:eastAsia="en-US"/>
              </w:rPr>
            </w:pPr>
            <w:r>
              <w:rPr>
                <w:rFonts w:hint="eastAsia" w:eastAsiaTheme="minorEastAsia"/>
                <w:b/>
                <w:szCs w:val="21"/>
              </w:rPr>
              <w:t>分值区间</w:t>
            </w:r>
          </w:p>
        </w:tc>
        <w:tc>
          <w:tcPr>
            <w:tcW w:w="1155" w:type="dxa"/>
            <w:vAlign w:val="center"/>
          </w:tcPr>
          <w:p>
            <w:pPr>
              <w:spacing w:line="360" w:lineRule="auto"/>
              <w:jc w:val="center"/>
              <w:rPr>
                <w:rFonts w:eastAsiaTheme="minorEastAsia"/>
                <w:b/>
                <w:szCs w:val="21"/>
                <w:lang w:eastAsia="en-US"/>
              </w:rPr>
            </w:pPr>
            <w:r>
              <w:rPr>
                <w:rFonts w:hint="eastAsia" w:eastAsiaTheme="minorEastAsia"/>
                <w:b/>
                <w:szCs w:val="21"/>
              </w:rPr>
              <w:t>备注</w:t>
            </w:r>
          </w:p>
        </w:tc>
      </w:tr>
      <w:permEnd w:id="133"/>
      <w:permEnd w:id="134"/>
      <w:permEnd w:id="135"/>
      <w:permEnd w:id="1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263" w:type="dxa"/>
            <w:gridSpan w:val="2"/>
            <w:vAlign w:val="center"/>
          </w:tcPr>
          <w:p>
            <w:pPr>
              <w:spacing w:line="360" w:lineRule="auto"/>
              <w:jc w:val="center"/>
              <w:rPr>
                <w:rFonts w:eastAsiaTheme="minorEastAsia"/>
                <w:b/>
                <w:spacing w:val="3"/>
                <w:kern w:val="0"/>
                <w:szCs w:val="21"/>
              </w:rPr>
            </w:pPr>
            <w:permStart w:id="137" w:edGrp="everyone" w:colFirst="0" w:colLast="0"/>
            <w:permStart w:id="138" w:edGrp="everyone" w:colFirst="1" w:colLast="1"/>
            <w:permStart w:id="139" w:edGrp="everyone" w:colFirst="2" w:colLast="2"/>
            <w:permStart w:id="140" w:edGrp="everyone" w:colFirst="3" w:colLast="3"/>
            <w:permStart w:id="141" w:edGrp="everyone" w:colFirst="4" w:colLast="4"/>
            <w:r>
              <w:rPr>
                <w:rFonts w:hint="eastAsia" w:ascii="宋体" w:hAnsi="宋体"/>
                <w:b/>
                <w:spacing w:val="3"/>
                <w:kern w:val="0"/>
                <w:szCs w:val="21"/>
              </w:rPr>
              <w:t>投标人业绩</w:t>
            </w:r>
          </w:p>
        </w:tc>
        <w:tc>
          <w:tcPr>
            <w:tcW w:w="2812" w:type="dxa"/>
            <w:vAlign w:val="center"/>
          </w:tcPr>
          <w:p>
            <w:pPr>
              <w:spacing w:line="360" w:lineRule="auto"/>
              <w:jc w:val="center"/>
              <w:rPr>
                <w:rFonts w:eastAsiaTheme="minorEastAsia"/>
                <w:szCs w:val="21"/>
              </w:rPr>
            </w:pPr>
          </w:p>
        </w:tc>
        <w:tc>
          <w:tcPr>
            <w:tcW w:w="3827" w:type="dxa"/>
            <w:vAlign w:val="center"/>
          </w:tcPr>
          <w:p>
            <w:pPr>
              <w:jc w:val="center"/>
              <w:rPr>
                <w:rFonts w:ascii="宋体" w:hAnsi="宋体"/>
                <w:i/>
                <w:szCs w:val="21"/>
              </w:rPr>
            </w:pPr>
            <w:r>
              <w:rPr>
                <w:rFonts w:hint="eastAsia" w:ascii="宋体" w:hAnsi="宋体"/>
                <w:i/>
                <w:szCs w:val="21"/>
              </w:rPr>
              <w:t>（20~30分）</w:t>
            </w:r>
          </w:p>
        </w:tc>
        <w:tc>
          <w:tcPr>
            <w:tcW w:w="1155" w:type="dxa"/>
            <w:vAlign w:val="center"/>
          </w:tcPr>
          <w:p>
            <w:pPr>
              <w:spacing w:line="360" w:lineRule="auto"/>
              <w:jc w:val="center"/>
              <w:rPr>
                <w:rFonts w:eastAsiaTheme="minorEastAsia"/>
                <w:szCs w:val="21"/>
              </w:rPr>
            </w:pPr>
          </w:p>
        </w:tc>
      </w:tr>
      <w:permEnd w:id="137"/>
      <w:permEnd w:id="138"/>
      <w:permEnd w:id="139"/>
      <w:permEnd w:id="140"/>
      <w:permEnd w:id="1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63" w:type="dxa"/>
            <w:gridSpan w:val="2"/>
            <w:vAlign w:val="center"/>
          </w:tcPr>
          <w:p>
            <w:pPr>
              <w:spacing w:line="360" w:lineRule="auto"/>
              <w:jc w:val="center"/>
              <w:rPr>
                <w:rFonts w:eastAsiaTheme="minorEastAsia"/>
                <w:szCs w:val="21"/>
              </w:rPr>
            </w:pPr>
            <w:permStart w:id="142" w:edGrp="everyone" w:colFirst="0" w:colLast="0"/>
            <w:permStart w:id="143" w:edGrp="everyone" w:colFirst="1" w:colLast="1"/>
            <w:permStart w:id="144" w:edGrp="everyone" w:colFirst="2" w:colLast="2"/>
            <w:permStart w:id="145" w:edGrp="everyone" w:colFirst="3" w:colLast="3"/>
            <w:r>
              <w:rPr>
                <w:rFonts w:hint="eastAsia" w:ascii="宋体" w:hAnsi="宋体"/>
                <w:b/>
                <w:spacing w:val="3"/>
                <w:kern w:val="0"/>
                <w:szCs w:val="21"/>
              </w:rPr>
              <w:t>人员配备</w:t>
            </w:r>
          </w:p>
        </w:tc>
        <w:tc>
          <w:tcPr>
            <w:tcW w:w="2812" w:type="dxa"/>
            <w:vAlign w:val="center"/>
          </w:tcPr>
          <w:p>
            <w:pPr>
              <w:spacing w:line="360" w:lineRule="auto"/>
              <w:jc w:val="left"/>
              <w:rPr>
                <w:rFonts w:ascii="宋体" w:hAnsi="宋体"/>
                <w:szCs w:val="21"/>
              </w:rPr>
            </w:pPr>
            <w:r>
              <w:rPr>
                <w:rFonts w:hint="eastAsia" w:ascii="宋体" w:hAnsi="宋体"/>
                <w:szCs w:val="21"/>
              </w:rPr>
              <w:t>1、项目负责人资历和业绩：</w:t>
            </w:r>
          </w:p>
          <w:p>
            <w:pPr>
              <w:spacing w:line="360" w:lineRule="auto"/>
              <w:jc w:val="left"/>
              <w:rPr>
                <w:rFonts w:eastAsiaTheme="minorEastAsia"/>
                <w:szCs w:val="21"/>
              </w:rPr>
            </w:pPr>
            <w:r>
              <w:rPr>
                <w:rFonts w:hint="eastAsia" w:ascii="宋体" w:hAnsi="宋体"/>
                <w:szCs w:val="21"/>
              </w:rPr>
              <w:t>2、其他主要人员资格：</w:t>
            </w:r>
          </w:p>
        </w:tc>
        <w:tc>
          <w:tcPr>
            <w:tcW w:w="3827" w:type="dxa"/>
            <w:vAlign w:val="center"/>
          </w:tcPr>
          <w:p>
            <w:pPr>
              <w:jc w:val="center"/>
              <w:rPr>
                <w:rFonts w:ascii="宋体" w:hAnsi="宋体"/>
                <w:szCs w:val="21"/>
              </w:rPr>
            </w:pPr>
            <w:r>
              <w:rPr>
                <w:rFonts w:hint="eastAsia" w:ascii="宋体" w:hAnsi="宋体"/>
                <w:i/>
                <w:szCs w:val="21"/>
              </w:rPr>
              <w:t>（25~35分）</w:t>
            </w:r>
          </w:p>
        </w:tc>
        <w:tc>
          <w:tcPr>
            <w:tcW w:w="1155" w:type="dxa"/>
            <w:vAlign w:val="center"/>
          </w:tcPr>
          <w:p>
            <w:pPr>
              <w:spacing w:line="360" w:lineRule="auto"/>
              <w:jc w:val="center"/>
              <w:rPr>
                <w:rFonts w:eastAsiaTheme="minorEastAsia"/>
                <w:szCs w:val="21"/>
              </w:rPr>
            </w:pPr>
          </w:p>
        </w:tc>
      </w:tr>
      <w:permEnd w:id="142"/>
      <w:permEnd w:id="143"/>
      <w:permEnd w:id="144"/>
      <w:permEnd w:id="1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rPr>
            </w:pPr>
            <w:permStart w:id="146" w:edGrp="everyone" w:colFirst="0" w:colLast="0"/>
            <w:permStart w:id="147" w:edGrp="everyone" w:colFirst="1" w:colLast="1"/>
            <w:permStart w:id="148" w:edGrp="everyone" w:colFirst="2" w:colLast="2"/>
            <w:permStart w:id="149" w:edGrp="everyone" w:colFirst="3" w:colLast="3"/>
            <w:r>
              <w:rPr>
                <w:rFonts w:hint="eastAsia" w:ascii="宋体" w:hAnsi="宋体"/>
                <w:b/>
                <w:spacing w:val="3"/>
                <w:kern w:val="0"/>
                <w:szCs w:val="21"/>
              </w:rPr>
              <w:t>实施方案</w:t>
            </w:r>
          </w:p>
        </w:tc>
        <w:tc>
          <w:tcPr>
            <w:tcW w:w="2812" w:type="dxa"/>
            <w:vAlign w:val="center"/>
          </w:tcPr>
          <w:p>
            <w:pPr>
              <w:spacing w:line="360" w:lineRule="auto"/>
              <w:jc w:val="center"/>
              <w:rPr>
                <w:rFonts w:eastAsiaTheme="minorEastAsia"/>
                <w:b/>
                <w:szCs w:val="21"/>
              </w:rPr>
            </w:pPr>
          </w:p>
        </w:tc>
        <w:tc>
          <w:tcPr>
            <w:tcW w:w="3827" w:type="dxa"/>
            <w:vAlign w:val="center"/>
          </w:tcPr>
          <w:p>
            <w:pPr>
              <w:jc w:val="center"/>
              <w:rPr>
                <w:rFonts w:ascii="宋体" w:hAnsi="宋体"/>
                <w:szCs w:val="21"/>
                <w:u w:val="single"/>
              </w:rPr>
            </w:pPr>
            <w:r>
              <w:rPr>
                <w:rFonts w:hint="eastAsia" w:ascii="宋体" w:hAnsi="宋体"/>
                <w:i/>
                <w:szCs w:val="21"/>
              </w:rPr>
              <w:t>（10~20分）</w:t>
            </w:r>
          </w:p>
        </w:tc>
        <w:tc>
          <w:tcPr>
            <w:tcW w:w="1155" w:type="dxa"/>
            <w:vAlign w:val="center"/>
          </w:tcPr>
          <w:p>
            <w:pPr>
              <w:spacing w:line="360" w:lineRule="auto"/>
              <w:jc w:val="center"/>
              <w:rPr>
                <w:rFonts w:eastAsiaTheme="minorEastAsia"/>
                <w:spacing w:val="3"/>
                <w:kern w:val="0"/>
                <w:szCs w:val="21"/>
                <w:u w:val="single"/>
              </w:rPr>
            </w:pPr>
          </w:p>
        </w:tc>
      </w:tr>
      <w:permEnd w:id="146"/>
      <w:permEnd w:id="147"/>
      <w:permEnd w:id="148"/>
      <w:permEnd w:id="1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ascii="宋体" w:hAnsi="宋体"/>
                <w:b/>
                <w:spacing w:val="3"/>
                <w:kern w:val="0"/>
                <w:szCs w:val="21"/>
              </w:rPr>
            </w:pPr>
            <w:permStart w:id="150" w:edGrp="everyone" w:colFirst="0" w:colLast="0"/>
            <w:permStart w:id="151" w:edGrp="everyone" w:colFirst="1" w:colLast="1"/>
            <w:permStart w:id="152" w:edGrp="everyone" w:colFirst="2" w:colLast="2"/>
            <w:permStart w:id="153" w:edGrp="everyone" w:colFirst="3" w:colLast="3"/>
          </w:p>
        </w:tc>
        <w:tc>
          <w:tcPr>
            <w:tcW w:w="2812" w:type="dxa"/>
            <w:vAlign w:val="center"/>
          </w:tcPr>
          <w:p>
            <w:pPr>
              <w:spacing w:line="360" w:lineRule="auto"/>
              <w:jc w:val="center"/>
              <w:rPr>
                <w:rFonts w:eastAsiaTheme="minorEastAsia"/>
                <w:b/>
                <w:szCs w:val="21"/>
              </w:rPr>
            </w:pPr>
          </w:p>
        </w:tc>
        <w:tc>
          <w:tcPr>
            <w:tcW w:w="3827" w:type="dxa"/>
            <w:vAlign w:val="center"/>
          </w:tcPr>
          <w:p>
            <w:pPr>
              <w:jc w:val="center"/>
              <w:rPr>
                <w:rFonts w:ascii="宋体" w:hAnsi="宋体"/>
                <w:i/>
                <w:szCs w:val="21"/>
              </w:rPr>
            </w:pPr>
            <w:r>
              <w:rPr>
                <w:rFonts w:hint="eastAsia" w:ascii="宋体" w:hAnsi="宋体"/>
                <w:i/>
                <w:szCs w:val="21"/>
              </w:rPr>
              <w:t>（5~10分）</w:t>
            </w:r>
          </w:p>
        </w:tc>
        <w:tc>
          <w:tcPr>
            <w:tcW w:w="1155" w:type="dxa"/>
            <w:vAlign w:val="center"/>
          </w:tcPr>
          <w:p>
            <w:pPr>
              <w:spacing w:line="360" w:lineRule="auto"/>
              <w:jc w:val="center"/>
              <w:rPr>
                <w:rFonts w:eastAsiaTheme="minorEastAsia"/>
                <w:spacing w:val="3"/>
                <w:kern w:val="0"/>
                <w:szCs w:val="21"/>
                <w:u w:val="single"/>
              </w:rPr>
            </w:pPr>
          </w:p>
        </w:tc>
      </w:tr>
      <w:permEnd w:id="150"/>
      <w:permEnd w:id="151"/>
      <w:permEnd w:id="152"/>
      <w:permEnd w:id="1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057" w:type="dxa"/>
            <w:gridSpan w:val="5"/>
            <w:vAlign w:val="center"/>
          </w:tcPr>
          <w:p>
            <w:pPr>
              <w:spacing w:line="360" w:lineRule="auto"/>
              <w:jc w:val="left"/>
              <w:rPr>
                <w:rFonts w:ascii="宋体" w:hAnsi="宋体"/>
                <w:szCs w:val="21"/>
              </w:rPr>
            </w:pPr>
            <w:r>
              <w:rPr>
                <w:rFonts w:hint="eastAsia" w:ascii="宋体" w:hAnsi="宋体"/>
                <w:szCs w:val="21"/>
              </w:rPr>
              <w:t>1、</w:t>
            </w:r>
            <w:permStart w:id="154" w:edGrp="everyone"/>
          </w:p>
          <w:p>
            <w:pPr>
              <w:spacing w:line="360" w:lineRule="auto"/>
              <w:jc w:val="left"/>
              <w:rPr>
                <w:rFonts w:ascii="宋体" w:hAnsi="宋体"/>
                <w:szCs w:val="21"/>
              </w:rPr>
            </w:pPr>
            <w:r>
              <w:rPr>
                <w:rFonts w:hint="eastAsia" w:ascii="宋体" w:hAnsi="宋体"/>
                <w:szCs w:val="21"/>
              </w:rPr>
              <w:t>2、</w:t>
            </w:r>
          </w:p>
          <w:p>
            <w:pPr>
              <w:spacing w:line="360" w:lineRule="auto"/>
              <w:jc w:val="left"/>
              <w:rPr>
                <w:rFonts w:eastAsiaTheme="minorEastAsia"/>
                <w:b/>
                <w:spacing w:val="3"/>
                <w:kern w:val="0"/>
                <w:szCs w:val="21"/>
                <w:u w:val="single"/>
              </w:rPr>
            </w:pPr>
            <w:r>
              <w:rPr>
                <w:rFonts w:hint="eastAsia" w:ascii="宋体" w:hAnsi="宋体"/>
                <w:szCs w:val="21"/>
              </w:rPr>
              <w:t>3、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ermEnd w:id="154"/>
          <w:p>
            <w:pPr>
              <w:spacing w:line="360" w:lineRule="auto"/>
              <w:jc w:val="left"/>
              <w:rPr>
                <w:rFonts w:eastAsiaTheme="minorEastAsia"/>
                <w:b/>
                <w:color w:val="FF0000"/>
                <w:spacing w:val="3"/>
                <w:kern w:val="0"/>
                <w:szCs w:val="21"/>
                <w:u w:val="singl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057" w:type="dxa"/>
            <w:gridSpan w:val="5"/>
            <w:vAlign w:val="center"/>
          </w:tcPr>
          <w:p>
            <w:pPr>
              <w:spacing w:line="360" w:lineRule="auto"/>
              <w:jc w:val="center"/>
              <w:rPr>
                <w:rFonts w:eastAsiaTheme="minorEastAsia"/>
                <w:szCs w:val="21"/>
              </w:rPr>
            </w:pPr>
            <w:permStart w:id="155" w:edGrp="everyone" w:colFirst="0" w:colLast="0"/>
            <w:r>
              <w:rPr>
                <w:rFonts w:hint="eastAsia" w:eastAsiaTheme="minorEastAsia"/>
                <w:b/>
                <w:szCs w:val="21"/>
              </w:rPr>
              <w:t>商务标评审（总分</w:t>
            </w:r>
            <w:r>
              <w:rPr>
                <w:rFonts w:eastAsiaTheme="minorEastAsia"/>
                <w:b/>
                <w:szCs w:val="21"/>
                <w:u w:val="single"/>
              </w:rPr>
              <w:t xml:space="preserve">   </w:t>
            </w:r>
            <w:r>
              <w:rPr>
                <w:rFonts w:hint="eastAsia" w:eastAsiaTheme="minorEastAsia"/>
                <w:b/>
                <w:szCs w:val="21"/>
              </w:rPr>
              <w:t>分）</w:t>
            </w:r>
            <w:r>
              <w:rPr>
                <w:rFonts w:hint="eastAsia" w:ascii="宋体" w:hAnsi="宋体"/>
                <w:i/>
                <w:szCs w:val="21"/>
              </w:rPr>
              <w:t>（总分10~30分）</w:t>
            </w:r>
          </w:p>
        </w:tc>
      </w:tr>
      <w:permEnd w:id="1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9057" w:type="dxa"/>
            <w:gridSpan w:val="5"/>
            <w:vAlign w:val="center"/>
          </w:tcPr>
          <w:p>
            <w:pPr>
              <w:spacing w:line="360" w:lineRule="auto"/>
              <w:rPr>
                <w:rFonts w:eastAsiaTheme="minorEastAsia"/>
                <w:b/>
                <w:szCs w:val="21"/>
              </w:rPr>
            </w:pPr>
            <w:permStart w:id="156" w:edGrp="everyone"/>
            <w:r>
              <w:rPr>
                <w:rFonts w:hint="eastAsia" w:eastAsiaTheme="minorEastAsia"/>
                <w:b/>
                <w:szCs w:val="21"/>
              </w:rPr>
              <w:t xml:space="preserve">      </w:t>
            </w:r>
            <w:permEnd w:id="156"/>
          </w:p>
        </w:tc>
      </w:tr>
    </w:tbl>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p>
    <w:p>
      <w:pPr>
        <w:tabs>
          <w:tab w:val="left" w:pos="360"/>
          <w:tab w:val="left" w:pos="540"/>
          <w:tab w:val="left" w:pos="3600"/>
          <w:tab w:val="left" w:pos="3780"/>
          <w:tab w:val="left" w:pos="8460"/>
          <w:tab w:val="left" w:pos="9180"/>
        </w:tabs>
        <w:adjustRightInd w:val="0"/>
        <w:snapToGrid w:val="0"/>
        <w:spacing w:line="360" w:lineRule="auto"/>
        <w:rPr>
          <w:rFonts w:eastAsiaTheme="minorEastAsia"/>
          <w:b/>
          <w:i/>
          <w:sz w:val="24"/>
        </w:rPr>
        <w:sectPr>
          <w:pgSz w:w="11907" w:h="16840"/>
          <w:pgMar w:top="1440" w:right="1247" w:bottom="1440" w:left="1247" w:header="851" w:footer="992" w:gutter="0"/>
          <w:cols w:space="720" w:num="1"/>
          <w:docGrid w:linePitch="303" w:charSpace="0"/>
        </w:sectPr>
      </w:pPr>
      <w:permStart w:id="157" w:edGrp="everyone"/>
      <w:r>
        <w:rPr>
          <w:rFonts w:hint="eastAsia" w:eastAsiaTheme="minorEastAsia"/>
          <w:i/>
          <w:szCs w:val="21"/>
        </w:rPr>
        <w:t>注：鼓励招标人对支持地方发展提出的评分因素</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1.</w:t>
      </w:r>
      <w:r>
        <w:rPr>
          <w:rFonts w:eastAsiaTheme="minorEastAsia"/>
          <w:b/>
          <w:sz w:val="24"/>
        </w:rPr>
        <w:t>总则</w:t>
      </w:r>
    </w:p>
    <w:p>
      <w:pPr>
        <w:adjustRightInd w:val="0"/>
        <w:snapToGrid w:val="0"/>
        <w:spacing w:line="360" w:lineRule="auto"/>
        <w:ind w:firstLine="422" w:firstLineChars="200"/>
        <w:rPr>
          <w:rFonts w:eastAsiaTheme="minorEastAsia"/>
          <w:szCs w:val="21"/>
        </w:rPr>
      </w:pPr>
      <w:r>
        <w:rPr>
          <w:rFonts w:eastAsiaTheme="minorEastAsia"/>
          <w:b/>
          <w:szCs w:val="21"/>
        </w:rPr>
        <w:t>1.1</w:t>
      </w:r>
      <w:r>
        <w:rPr>
          <w:rFonts w:hint="eastAsia" w:eastAsiaTheme="minorEastAsia"/>
          <w:szCs w:val="21"/>
        </w:rPr>
        <w:t>为了做好招标评标工作，保证项目评审工作的正常有序进行，维护招标人、投标人的合法权益，依据《中华人民共和国招标投标法》、《中华人民共和国招标投标法实施条例》及其它相关法律法规，本着公平、公正的原则，制定评标办法。</w:t>
      </w:r>
    </w:p>
    <w:p>
      <w:pPr>
        <w:adjustRightInd w:val="0"/>
        <w:snapToGrid w:val="0"/>
        <w:spacing w:line="360" w:lineRule="auto"/>
        <w:ind w:firstLine="422" w:firstLineChars="200"/>
        <w:rPr>
          <w:rFonts w:eastAsiaTheme="minorEastAsia"/>
          <w:szCs w:val="21"/>
        </w:rPr>
      </w:pPr>
      <w:r>
        <w:rPr>
          <w:rFonts w:eastAsiaTheme="minorEastAsia"/>
          <w:b/>
          <w:szCs w:val="21"/>
        </w:rPr>
        <w:t>1.2</w:t>
      </w:r>
      <w:r>
        <w:rPr>
          <w:rFonts w:hint="eastAsia" w:eastAsiaTheme="minorEastAsia"/>
          <w:szCs w:val="21"/>
        </w:rPr>
        <w:t>本次评标采用</w:t>
      </w:r>
      <w:r>
        <w:rPr>
          <w:rFonts w:hint="eastAsia" w:eastAsiaTheme="minorEastAsia"/>
          <w:b/>
          <w:szCs w:val="21"/>
          <w:u w:val="single"/>
        </w:rPr>
        <w:t>综合</w:t>
      </w:r>
      <w:r>
        <w:rPr>
          <w:rFonts w:hint="eastAsia" w:eastAsiaTheme="minorEastAsia"/>
          <w:b/>
          <w:szCs w:val="21"/>
          <w:u w:val="single"/>
          <w:lang w:eastAsia="zh-CN"/>
        </w:rPr>
        <w:t>评估</w:t>
      </w:r>
      <w:r>
        <w:rPr>
          <w:rFonts w:hint="eastAsia" w:eastAsiaTheme="minorEastAsia"/>
          <w:b/>
          <w:szCs w:val="21"/>
          <w:u w:val="single"/>
        </w:rPr>
        <w:t>法</w:t>
      </w:r>
      <w:r>
        <w:rPr>
          <w:rFonts w:hint="eastAsia" w:eastAsiaTheme="minorEastAsia"/>
          <w:szCs w:val="21"/>
        </w:rPr>
        <w:t>。满分100分。</w:t>
      </w:r>
    </w:p>
    <w:p>
      <w:pPr>
        <w:adjustRightInd w:val="0"/>
        <w:snapToGrid w:val="0"/>
        <w:spacing w:line="360" w:lineRule="auto"/>
        <w:ind w:firstLine="422" w:firstLineChars="200"/>
        <w:rPr>
          <w:rFonts w:eastAsiaTheme="minorEastAsia"/>
          <w:szCs w:val="21"/>
        </w:rPr>
      </w:pPr>
      <w:r>
        <w:rPr>
          <w:rFonts w:eastAsiaTheme="minorEastAsia"/>
          <w:b/>
          <w:szCs w:val="21"/>
        </w:rPr>
        <w:t>1.3</w:t>
      </w:r>
      <w:r>
        <w:rPr>
          <w:rFonts w:hint="eastAsia" w:eastAsiaTheme="minorEastAsia"/>
          <w:szCs w:val="21"/>
        </w:rPr>
        <w:t>招标人依法组建不少于</w:t>
      </w:r>
      <w:r>
        <w:rPr>
          <w:rFonts w:eastAsiaTheme="minorEastAsia"/>
          <w:szCs w:val="21"/>
          <w:u w:val="single"/>
        </w:rPr>
        <w:t xml:space="preserve">   </w:t>
      </w:r>
      <w:r>
        <w:rPr>
          <w:rFonts w:hint="eastAsia" w:eastAsiaTheme="minorEastAsia"/>
          <w:szCs w:val="21"/>
        </w:rPr>
        <w:t>人组成的评标委员会，负责本项目的评标工作。</w:t>
      </w:r>
    </w:p>
    <w:p>
      <w:pPr>
        <w:adjustRightInd w:val="0"/>
        <w:snapToGrid w:val="0"/>
        <w:spacing w:line="360" w:lineRule="auto"/>
        <w:ind w:firstLine="422" w:firstLineChars="200"/>
        <w:rPr>
          <w:rFonts w:eastAsiaTheme="minorEastAsia"/>
          <w:szCs w:val="21"/>
        </w:rPr>
      </w:pPr>
      <w:r>
        <w:rPr>
          <w:rFonts w:eastAsiaTheme="minorEastAsia"/>
          <w:b/>
          <w:szCs w:val="21"/>
        </w:rPr>
        <w:t>1.4</w:t>
      </w:r>
      <w:r>
        <w:rPr>
          <w:rFonts w:hint="eastAsia" w:eastAsiaTheme="minorEastAsia"/>
          <w:szCs w:val="21"/>
        </w:rPr>
        <w:t>评标活动遵循公平、公正、科学、择优的原则。</w:t>
      </w:r>
    </w:p>
    <w:p>
      <w:pPr>
        <w:adjustRightInd w:val="0"/>
        <w:snapToGrid w:val="0"/>
        <w:spacing w:line="360" w:lineRule="auto"/>
        <w:ind w:right="-10"/>
        <w:rPr>
          <w:rFonts w:eastAsiaTheme="minorEastAsia"/>
          <w:sz w:val="24"/>
        </w:rPr>
      </w:pPr>
      <w:r>
        <w:rPr>
          <w:rFonts w:hint="eastAsia" w:eastAsiaTheme="minorEastAsia"/>
          <w:b/>
          <w:sz w:val="24"/>
        </w:rPr>
        <w:t>2.</w:t>
      </w:r>
      <w:r>
        <w:rPr>
          <w:rFonts w:eastAsiaTheme="minorEastAsia"/>
          <w:b/>
          <w:sz w:val="24"/>
        </w:rPr>
        <w:t>评标程序及评审细则</w:t>
      </w:r>
    </w:p>
    <w:p>
      <w:pPr>
        <w:adjustRightInd w:val="0"/>
        <w:snapToGrid w:val="0"/>
        <w:spacing w:line="360" w:lineRule="auto"/>
        <w:ind w:firstLine="422" w:firstLineChars="200"/>
        <w:rPr>
          <w:rFonts w:eastAsiaTheme="minorEastAsia"/>
          <w:szCs w:val="21"/>
        </w:rPr>
      </w:pPr>
      <w:r>
        <w:rPr>
          <w:rFonts w:eastAsiaTheme="minorEastAsia"/>
          <w:b/>
          <w:szCs w:val="21"/>
        </w:rPr>
        <w:t>2.1</w:t>
      </w:r>
      <w:r>
        <w:rPr>
          <w:rFonts w:eastAsiaTheme="minorEastAsia"/>
          <w:szCs w:val="21"/>
        </w:rPr>
        <w:t>评标委员会</w:t>
      </w:r>
      <w:r>
        <w:rPr>
          <w:rFonts w:hint="eastAsia" w:eastAsiaTheme="minorEastAsia"/>
          <w:szCs w:val="21"/>
        </w:rPr>
        <w:t>应认真研究招标文件，至少应了解和熟悉以下内容：</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）招标的目标；</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）招标项目的范围和性质；</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）招标文件中规定的主要服务要求、标准和商务条款；</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）招标文件规定的评标标准、评标方法和在评标过程中考虑的相关因素。</w:t>
      </w:r>
    </w:p>
    <w:p>
      <w:pPr>
        <w:adjustRightInd w:val="0"/>
        <w:snapToGrid w:val="0"/>
        <w:spacing w:line="360" w:lineRule="auto"/>
        <w:ind w:firstLine="422" w:firstLineChars="200"/>
        <w:rPr>
          <w:rFonts w:eastAsiaTheme="minorEastAsia"/>
          <w:szCs w:val="21"/>
        </w:rPr>
      </w:pPr>
      <w:r>
        <w:rPr>
          <w:rFonts w:eastAsiaTheme="minorEastAsia"/>
          <w:b/>
          <w:szCs w:val="21"/>
        </w:rPr>
        <w:t>2.2</w:t>
      </w:r>
      <w:r>
        <w:rPr>
          <w:rFonts w:hint="eastAsia" w:eastAsiaTheme="minorEastAsia"/>
          <w:szCs w:val="21"/>
        </w:rPr>
        <w:t>评标委员会按照本章规定的评标标准，首先进行初步评审，初步评审通过后再进行技术标评审和商务标评审。评标委员会按投标人最终得分从高到低的顺序推荐</w:t>
      </w:r>
      <w:r>
        <w:rPr>
          <w:rFonts w:eastAsiaTheme="minorEastAsia"/>
          <w:szCs w:val="21"/>
        </w:rPr>
        <w:t>1</w:t>
      </w:r>
      <w:r>
        <w:rPr>
          <w:rFonts w:hint="eastAsia" w:eastAsiaTheme="minorEastAsia"/>
          <w:szCs w:val="21"/>
        </w:rPr>
        <w:t>至</w:t>
      </w:r>
      <w:r>
        <w:rPr>
          <w:rFonts w:eastAsiaTheme="minorEastAsia"/>
          <w:szCs w:val="21"/>
        </w:rPr>
        <w:t>3</w:t>
      </w:r>
      <w:r>
        <w:rPr>
          <w:rFonts w:hint="eastAsia" w:eastAsiaTheme="minorEastAsia"/>
          <w:szCs w:val="21"/>
        </w:rPr>
        <w:t>名中标候选人，但是</w:t>
      </w:r>
      <w:r>
        <w:rPr>
          <w:rFonts w:hint="eastAsia"/>
          <w:szCs w:val="21"/>
        </w:rPr>
        <w:t>以可能影响合同履行的异常低价竞标的</w:t>
      </w:r>
      <w:r>
        <w:rPr>
          <w:rFonts w:hint="eastAsia" w:eastAsiaTheme="minorEastAsia"/>
          <w:szCs w:val="21"/>
        </w:rPr>
        <w:t>除外。投标人最终得分相等的，则以报价低的优先；报价也相等的，采购人代表现场随机确定。</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）初步评审有一项不符合评审标准的，投标文件将被否决。详细标准见评标办法前附表。</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）对满足招标文件实质性要求的技术标投标文件进行打分，投标人技术标得分</w:t>
      </w:r>
      <w:r>
        <w:rPr>
          <w:rFonts w:eastAsiaTheme="minorEastAsia"/>
          <w:szCs w:val="21"/>
        </w:rPr>
        <w:t>=</w:t>
      </w:r>
      <w:r>
        <w:rPr>
          <w:rFonts w:hint="eastAsia" w:eastAsiaTheme="minorEastAsia"/>
          <w:szCs w:val="21"/>
        </w:rPr>
        <w:t>所有评委评出的该投标人技术标得分的算术平均值。</w:t>
      </w:r>
    </w:p>
    <w:p>
      <w:pPr>
        <w:adjustRightInd w:val="0"/>
        <w:snapToGrid w:val="0"/>
        <w:spacing w:line="360" w:lineRule="auto"/>
        <w:ind w:firstLine="420" w:firstLineChars="200"/>
        <w:rPr>
          <w:rFonts w:eastAsiaTheme="minorEastAsia"/>
          <w:b/>
          <w:szCs w:val="21"/>
        </w:rPr>
      </w:pPr>
      <w:r>
        <w:rPr>
          <w:rFonts w:hint="eastAsia" w:eastAsiaTheme="minorEastAsia"/>
          <w:szCs w:val="21"/>
        </w:rPr>
        <w:t>（3）根据商务标得分计算方法，对满足招标文件实质性要求的商务标投标文件进行得分计算。商务标投标文件有以下情形之一的将被否决</w:t>
      </w:r>
      <w:r>
        <w:rPr>
          <w:rFonts w:eastAsiaTheme="minorEastAsia"/>
          <w:szCs w:val="21"/>
        </w:rPr>
        <w:t>:</w:t>
      </w:r>
      <w:r>
        <w:rPr>
          <w:rFonts w:hint="eastAsia" w:eastAsiaTheme="minorEastAsia"/>
          <w:szCs w:val="21"/>
        </w:rPr>
        <w:t>①未按规定格式提供、填写开标一览表；②投标人的投标报价超过或等于最高投标限价的；③同一投标文件内有多个投标报价且未声明哪一个报价有效的。</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）投标人最终得分</w:t>
      </w:r>
      <w:r>
        <w:rPr>
          <w:rFonts w:eastAsiaTheme="minorEastAsia"/>
          <w:szCs w:val="21"/>
        </w:rPr>
        <w:t>=</w:t>
      </w:r>
      <w:r>
        <w:rPr>
          <w:rFonts w:hint="eastAsia" w:eastAsiaTheme="minorEastAsia"/>
          <w:szCs w:val="21"/>
        </w:rPr>
        <w:t>技术标得分</w:t>
      </w:r>
      <w:r>
        <w:rPr>
          <w:rFonts w:eastAsiaTheme="minorEastAsia"/>
          <w:szCs w:val="21"/>
        </w:rPr>
        <w:t>+</w:t>
      </w:r>
      <w:r>
        <w:rPr>
          <w:rFonts w:hint="eastAsia" w:eastAsiaTheme="minorEastAsia"/>
          <w:szCs w:val="21"/>
        </w:rPr>
        <w:t>商务标得分。</w:t>
      </w:r>
    </w:p>
    <w:p>
      <w:pPr>
        <w:adjustRightInd w:val="0"/>
        <w:snapToGrid w:val="0"/>
        <w:spacing w:line="360" w:lineRule="auto"/>
        <w:ind w:firstLine="420" w:firstLineChars="200"/>
        <w:rPr>
          <w:rFonts w:eastAsiaTheme="minorEastAsia"/>
          <w:szCs w:val="21"/>
        </w:rPr>
      </w:pPr>
      <w:r>
        <w:rPr>
          <w:rFonts w:hint="eastAsia" w:eastAsiaTheme="minorEastAsia"/>
          <w:szCs w:val="21"/>
        </w:rPr>
        <w:t>（5）投标人的得分分值一经得出，并核对无误后，任何人不得更改。</w:t>
      </w:r>
    </w:p>
    <w:p>
      <w:pPr>
        <w:adjustRightInd w:val="0"/>
        <w:snapToGrid w:val="0"/>
        <w:spacing w:line="360" w:lineRule="auto"/>
        <w:ind w:firstLine="422" w:firstLineChars="200"/>
        <w:rPr>
          <w:rFonts w:eastAsiaTheme="minorEastAsia"/>
          <w:szCs w:val="21"/>
        </w:rPr>
      </w:pPr>
      <w:r>
        <w:rPr>
          <w:rFonts w:hint="eastAsia" w:eastAsiaTheme="minorEastAsia"/>
          <w:b/>
          <w:szCs w:val="21"/>
        </w:rPr>
        <w:t>2.3</w:t>
      </w:r>
      <w:r>
        <w:rPr>
          <w:rFonts w:hint="eastAsia" w:eastAsiaTheme="minorEastAsia"/>
          <w:szCs w:val="21"/>
        </w:rPr>
        <w:t>评审过程中涉及到得分计算的，分值保留小数点后两位，小数点后第三位“四舍五入”。</w:t>
      </w:r>
    </w:p>
    <w:p>
      <w:pPr>
        <w:spacing w:line="360" w:lineRule="auto"/>
        <w:ind w:firstLine="422" w:firstLineChars="200"/>
        <w:rPr>
          <w:rFonts w:eastAsiaTheme="minorEastAsia"/>
          <w:bCs/>
          <w:szCs w:val="21"/>
        </w:rPr>
      </w:pPr>
      <w:r>
        <w:rPr>
          <w:rFonts w:eastAsiaTheme="minorEastAsia"/>
          <w:b/>
          <w:szCs w:val="21"/>
        </w:rPr>
        <w:t>2.</w:t>
      </w:r>
      <w:r>
        <w:rPr>
          <w:rFonts w:hint="eastAsia" w:eastAsiaTheme="minorEastAsia"/>
          <w:b/>
          <w:szCs w:val="21"/>
        </w:rPr>
        <w:t>4</w:t>
      </w:r>
      <w:r>
        <w:rPr>
          <w:rFonts w:hint="eastAsia" w:eastAsiaTheme="minorEastAsia"/>
          <w:bCs/>
          <w:szCs w:val="21"/>
        </w:rPr>
        <w:t>投标文件中有含义不明确的内容、明显文字或者计算错误，评标委员会认为需要投标人作出必要澄清、说明的，评标委员会应主动向投标人询标，并对询标的内容填表记录。评标委员会不得暗示或者诱导投标人作出澄清、说明，不得接受投标人主动提出的澄清、说明。</w:t>
      </w:r>
    </w:p>
    <w:p>
      <w:pPr>
        <w:spacing w:line="360" w:lineRule="auto"/>
        <w:ind w:firstLine="420" w:firstLineChars="200"/>
        <w:rPr>
          <w:rFonts w:eastAsiaTheme="minorEastAsia"/>
          <w:bCs/>
          <w:szCs w:val="21"/>
        </w:rPr>
      </w:pPr>
      <w:r>
        <w:rPr>
          <w:rFonts w:hint="eastAsia" w:eastAsiaTheme="minorEastAsia"/>
          <w:bCs/>
          <w:szCs w:val="21"/>
        </w:rPr>
        <w:t>投标人的澄清、说明应当采用书面形式，并不得超出投标文件的范围或者改变投标文件的实质性内容。澄清、说明构成投标文件的组成部分。</w:t>
      </w:r>
    </w:p>
    <w:p>
      <w:pPr>
        <w:spacing w:line="360" w:lineRule="auto"/>
        <w:ind w:firstLine="422" w:firstLineChars="200"/>
        <w:rPr>
          <w:rFonts w:eastAsiaTheme="minorEastAsia"/>
          <w:bCs/>
          <w:szCs w:val="21"/>
        </w:rPr>
      </w:pPr>
      <w:r>
        <w:rPr>
          <w:rFonts w:hint="eastAsia" w:eastAsiaTheme="minorEastAsia"/>
          <w:b/>
          <w:bCs/>
          <w:szCs w:val="21"/>
        </w:rPr>
        <w:t>2.5</w:t>
      </w:r>
      <w:r>
        <w:rPr>
          <w:rFonts w:hint="eastAsia" w:eastAsiaTheme="minorEastAsia"/>
          <w:bCs/>
          <w:szCs w:val="21"/>
        </w:rPr>
        <w:t>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422" w:firstLineChars="200"/>
        <w:rPr>
          <w:rFonts w:eastAsiaTheme="minorEastAsia"/>
          <w:bCs/>
          <w:szCs w:val="21"/>
        </w:rPr>
      </w:pPr>
      <w:r>
        <w:rPr>
          <w:rFonts w:hint="eastAsia" w:eastAsiaTheme="minorEastAsia"/>
          <w:b/>
          <w:bCs/>
          <w:szCs w:val="21"/>
        </w:rPr>
        <w:t>2.6</w:t>
      </w:r>
      <w:r>
        <w:rPr>
          <w:rFonts w:hint="eastAsia" w:eastAsiaTheme="minorEastAsia"/>
          <w:bCs/>
          <w:szCs w:val="21"/>
        </w:rPr>
        <w:t>开标一览表内容与投标文件中分项报价内容不一致的，以开标一览表为准。</w:t>
      </w:r>
    </w:p>
    <w:p>
      <w:pPr>
        <w:adjustRightInd w:val="0"/>
        <w:snapToGrid w:val="0"/>
        <w:spacing w:line="360" w:lineRule="auto"/>
        <w:ind w:right="-10" w:firstLine="422" w:firstLineChars="200"/>
        <w:rPr>
          <w:szCs w:val="21"/>
        </w:rPr>
      </w:pPr>
      <w:r>
        <w:rPr>
          <w:b/>
          <w:szCs w:val="21"/>
        </w:rPr>
        <w:t>2.</w:t>
      </w:r>
      <w:r>
        <w:rPr>
          <w:rFonts w:hint="eastAsia"/>
          <w:b/>
          <w:szCs w:val="21"/>
        </w:rPr>
        <w:t>7</w:t>
      </w:r>
      <w:r>
        <w:rPr>
          <w:rFonts w:hint="eastAsia"/>
          <w:szCs w:val="21"/>
        </w:rPr>
        <w:t>评标委员会发现投标人的报价明显低于其他投标报价，可能影响合同履行的，应当要求该投标人作出书面说明并提供相关证明材料。投标人不能合理说明或者不能提供相关证明材料的，由评标委员会认定该投标人以可能影响合同履行的异常低价竞标，否决其投标。</w:t>
      </w:r>
    </w:p>
    <w:p>
      <w:pPr>
        <w:adjustRightInd w:val="0"/>
        <w:snapToGrid w:val="0"/>
        <w:spacing w:line="360" w:lineRule="auto"/>
        <w:ind w:right="-10" w:firstLine="422" w:firstLineChars="200"/>
        <w:rPr>
          <w:rFonts w:eastAsiaTheme="minorEastAsia"/>
          <w:szCs w:val="21"/>
        </w:rPr>
      </w:pPr>
      <w:r>
        <w:rPr>
          <w:rFonts w:eastAsiaTheme="minorEastAsia"/>
          <w:b/>
          <w:szCs w:val="21"/>
        </w:rPr>
        <w:t>2.</w:t>
      </w:r>
      <w:r>
        <w:rPr>
          <w:rFonts w:hint="eastAsia" w:eastAsiaTheme="minorEastAsia"/>
          <w:b/>
          <w:szCs w:val="21"/>
        </w:rPr>
        <w:t>8</w:t>
      </w:r>
      <w:r>
        <w:rPr>
          <w:szCs w:val="21"/>
        </w:rPr>
        <w:t>在评标过程中， 评标委员会发现投标人以他人的名义投标、串通投标、以行贿手段谋取中标或者以其他弄虚作假方式投标的，应</w:t>
      </w:r>
      <w:r>
        <w:rPr>
          <w:rFonts w:hint="eastAsia"/>
          <w:szCs w:val="21"/>
        </w:rPr>
        <w:t>当否决其</w:t>
      </w:r>
      <w:r>
        <w:rPr>
          <w:szCs w:val="21"/>
        </w:rPr>
        <w:t>投标。</w:t>
      </w:r>
    </w:p>
    <w:p>
      <w:pPr>
        <w:spacing w:line="360" w:lineRule="auto"/>
        <w:ind w:firstLine="422" w:firstLineChars="200"/>
        <w:rPr>
          <w:rFonts w:eastAsiaTheme="minorEastAsia"/>
          <w:szCs w:val="21"/>
        </w:rPr>
      </w:pPr>
      <w:r>
        <w:rPr>
          <w:rFonts w:eastAsiaTheme="minorEastAsia"/>
          <w:b/>
          <w:bCs/>
          <w:szCs w:val="21"/>
        </w:rPr>
        <w:t>2.</w:t>
      </w:r>
      <w:r>
        <w:rPr>
          <w:rFonts w:hint="eastAsia" w:eastAsiaTheme="minorEastAsia"/>
          <w:b/>
          <w:bCs/>
          <w:szCs w:val="21"/>
        </w:rPr>
        <w:t>9</w:t>
      </w:r>
      <w:r>
        <w:rPr>
          <w:rFonts w:hint="eastAsia" w:eastAsiaTheme="minorEastAsia"/>
          <w:szCs w:val="21"/>
        </w:rPr>
        <w:t>评标结束后，</w:t>
      </w:r>
      <w:r>
        <w:rPr>
          <w:rFonts w:eastAsiaTheme="minorEastAsia"/>
          <w:szCs w:val="21"/>
        </w:rPr>
        <w:t>评标委员会</w:t>
      </w:r>
      <w:r>
        <w:rPr>
          <w:rFonts w:hint="eastAsia" w:eastAsiaTheme="minorEastAsia"/>
          <w:szCs w:val="21"/>
        </w:rPr>
        <w:t>应编写评标报告并签字。评标报告要是</w:t>
      </w:r>
      <w:r>
        <w:rPr>
          <w:rFonts w:eastAsiaTheme="minorEastAsia"/>
          <w:szCs w:val="21"/>
        </w:rPr>
        <w:t>评标委员会</w:t>
      </w:r>
      <w:r>
        <w:rPr>
          <w:rFonts w:hint="eastAsia" w:eastAsiaTheme="minorEastAsia"/>
          <w:szCs w:val="21"/>
        </w:rPr>
        <w:t>根据全体成员签字的原始评标记录和评标结果编写的报告，</w:t>
      </w:r>
      <w:r>
        <w:rPr>
          <w:rFonts w:eastAsiaTheme="minorEastAsia"/>
          <w:szCs w:val="21"/>
        </w:rPr>
        <w:t>评标委员会</w:t>
      </w:r>
      <w:r>
        <w:rPr>
          <w:rFonts w:hint="eastAsia" w:eastAsiaTheme="minorEastAsia"/>
          <w:szCs w:val="21"/>
        </w:rPr>
        <w:t>全体成员均须在评标报告上签字。评标报告应如实记录本次评标的主要过程，全面反映评标过程中的各种不同的意见，以及其他澄清、说明、补正事项。</w:t>
      </w:r>
    </w:p>
    <w:p>
      <w:pPr>
        <w:ind w:firstLine="422" w:firstLineChars="200"/>
        <w:rPr>
          <w:rFonts w:hint="eastAsia" w:eastAsiaTheme="minorEastAsia"/>
          <w:szCs w:val="21"/>
        </w:rPr>
      </w:pPr>
      <w:r>
        <w:rPr>
          <w:rFonts w:hint="eastAsia" w:eastAsiaTheme="minorEastAsia"/>
          <w:b/>
          <w:bCs/>
          <w:szCs w:val="21"/>
        </w:rPr>
        <w:t>2.10</w:t>
      </w:r>
      <w:r>
        <w:rPr>
          <w:rFonts w:hint="eastAsia" w:eastAsiaTheme="minorEastAsia"/>
          <w:szCs w:val="21"/>
        </w:rPr>
        <w:t>综合评估法评审的项目，商务报价评标基准价一经确定，除报价评审有误经评标委员会改正外，在整个评标评审期间（包括重新评审）保持不变，不随任何因素发生变化。本条优先适用。</w:t>
      </w:r>
    </w:p>
    <w:p>
      <w:pPr>
        <w:ind w:firstLine="420" w:firstLineChars="200"/>
      </w:pPr>
    </w:p>
    <w:p>
      <w:pPr>
        <w:adjustRightInd w:val="0"/>
        <w:snapToGrid w:val="0"/>
        <w:spacing w:line="360" w:lineRule="auto"/>
        <w:ind w:right="-10"/>
        <w:rPr>
          <w:rFonts w:eastAsiaTheme="minorEastAsia"/>
          <w:sz w:val="24"/>
        </w:rPr>
      </w:pPr>
      <w:r>
        <w:rPr>
          <w:rFonts w:hint="eastAsia" w:eastAsiaTheme="minorEastAsia"/>
          <w:b/>
          <w:sz w:val="24"/>
        </w:rPr>
        <w:t>3.</w:t>
      </w:r>
      <w:r>
        <w:rPr>
          <w:rFonts w:eastAsiaTheme="minorEastAsia"/>
          <w:b/>
          <w:sz w:val="24"/>
        </w:rPr>
        <w:t>评标纪律</w:t>
      </w:r>
    </w:p>
    <w:p>
      <w:pPr>
        <w:adjustRightInd w:val="0"/>
        <w:snapToGrid w:val="0"/>
        <w:spacing w:line="360" w:lineRule="auto"/>
        <w:ind w:firstLine="422" w:firstLineChars="200"/>
        <w:rPr>
          <w:rFonts w:eastAsiaTheme="minorEastAsia"/>
          <w:szCs w:val="21"/>
        </w:rPr>
      </w:pPr>
      <w:r>
        <w:rPr>
          <w:rFonts w:eastAsiaTheme="minorEastAsia"/>
          <w:b/>
          <w:szCs w:val="21"/>
        </w:rPr>
        <w:t>3.1</w:t>
      </w:r>
      <w:r>
        <w:rPr>
          <w:rFonts w:hint="eastAsia" w:ascii="ˎ̥" w:hAnsi="ˎ̥" w:cs="宋体"/>
          <w:kern w:val="0"/>
          <w:szCs w:val="21"/>
        </w:rPr>
        <w:t>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adjustRightInd w:val="0"/>
        <w:snapToGrid w:val="0"/>
        <w:spacing w:line="360" w:lineRule="auto"/>
        <w:ind w:firstLine="422" w:firstLineChars="200"/>
        <w:rPr>
          <w:rFonts w:hint="eastAsia" w:ascii="ˎ̥" w:hAnsi="ˎ̥" w:cs="宋体"/>
          <w:kern w:val="0"/>
          <w:szCs w:val="21"/>
        </w:rPr>
      </w:pPr>
      <w:r>
        <w:rPr>
          <w:rFonts w:ascii="ˎ̥" w:hAnsi="ˎ̥" w:cs="宋体"/>
          <w:b/>
          <w:kern w:val="0"/>
          <w:szCs w:val="21"/>
        </w:rPr>
        <w:t>3.2</w:t>
      </w:r>
      <w:r>
        <w:rPr>
          <w:rFonts w:hint="eastAsia" w:ascii="ˎ̥" w:hAnsi="ˎ̥" w:cs="宋体"/>
          <w:kern w:val="0"/>
          <w:szCs w:val="21"/>
        </w:rPr>
        <w:t>评标委员会成员和与评标活动有关的工作人员不得透露对投标文件的评审和比较、中标候选人的推荐情况以及与评标有关的其他情况。</w:t>
      </w:r>
      <w:permEnd w:id="157"/>
    </w:p>
    <w:p>
      <w:pPr>
        <w:spacing w:line="360" w:lineRule="auto"/>
        <w:jc w:val="left"/>
        <w:rPr>
          <w:rFonts w:eastAsiaTheme="minorEastAsia"/>
          <w:b/>
          <w:sz w:val="32"/>
        </w:rPr>
      </w:pPr>
      <w:permStart w:id="158" w:edGrp="everyone"/>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eastAsiaTheme="minorEastAsia"/>
          <w:b/>
          <w:sz w:val="32"/>
        </w:rPr>
        <w:br w:type="page"/>
      </w:r>
      <w:r>
        <w:rPr>
          <w:rFonts w:hint="eastAsia" w:eastAsiaTheme="minorEastAsia"/>
          <w:b/>
          <w:sz w:val="24"/>
        </w:rPr>
        <w:t>1.总则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1.1</w:t>
      </w:r>
      <w:r>
        <w:rPr>
          <w:rFonts w:hint="eastAsia" w:ascii="ˎ̥" w:hAnsi="ˎ̥" w:cs="宋体"/>
          <w:kern w:val="0"/>
          <w:szCs w:val="21"/>
        </w:rPr>
        <w:t>为了做好</w:t>
      </w:r>
      <w:r>
        <w:rPr>
          <w:rFonts w:hint="eastAsia" w:ascii="ˎ̥" w:hAnsi="ˎ̥" w:cs="宋体"/>
          <w:kern w:val="0"/>
          <w:szCs w:val="21"/>
          <w:u w:val="single"/>
        </w:rPr>
        <w:t xml:space="preserve">              </w:t>
      </w:r>
      <w:r>
        <w:rPr>
          <w:rFonts w:hint="eastAsia" w:ascii="ˎ̥" w:hAnsi="ˎ̥" w:cs="宋体"/>
          <w:kern w:val="0"/>
          <w:szCs w:val="21"/>
        </w:rPr>
        <w:t>项目采购招标（项目编号：</w:t>
      </w:r>
      <w:r>
        <w:rPr>
          <w:rFonts w:hint="eastAsia" w:ascii="ˎ̥" w:hAnsi="ˎ̥" w:cs="宋体"/>
          <w:kern w:val="0"/>
          <w:szCs w:val="21"/>
          <w:u w:val="single"/>
        </w:rPr>
        <w:t xml:space="preserve">             </w:t>
      </w:r>
      <w:r>
        <w:rPr>
          <w:rFonts w:hint="eastAsia" w:ascii="ˎ̥" w:hAnsi="ˎ̥" w:cs="宋体"/>
          <w:kern w:val="0"/>
          <w:szCs w:val="21"/>
        </w:rPr>
        <w:t>）的招标评标工作，保证项目评审工作的正常有序进行，维护采购人、投标人的合法权益，依据《中华人民共和国政府采购法》、《中华人民共和国招标投标法》及其它相关法律法规，本着公开、公平、公正的原则，制定评标办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1.2</w:t>
      </w:r>
      <w:r>
        <w:rPr>
          <w:rFonts w:hint="eastAsia" w:ascii="ˎ̥" w:hAnsi="ˎ̥" w:cs="宋体"/>
          <w:kern w:val="0"/>
          <w:szCs w:val="21"/>
        </w:rPr>
        <w:t xml:space="preserve"> 本次项目评标采用</w:t>
      </w:r>
      <w:r>
        <w:rPr>
          <w:rFonts w:hint="eastAsia" w:ascii="ˎ̥" w:hAnsi="ˎ̥" w:cs="宋体"/>
          <w:kern w:val="0"/>
          <w:szCs w:val="21"/>
          <w:u w:val="single"/>
        </w:rPr>
        <w:t xml:space="preserve"> 有效最低价评标法</w:t>
      </w:r>
      <w:r>
        <w:rPr>
          <w:rFonts w:hint="eastAsia" w:ascii="ˎ̥" w:hAnsi="ˎ̥" w:cs="宋体"/>
          <w:kern w:val="0"/>
          <w:szCs w:val="21"/>
        </w:rPr>
        <w:t xml:space="preserve"> 作为对投标人标书的比较方法。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1.3</w:t>
      </w:r>
      <w:r>
        <w:rPr>
          <w:rFonts w:hint="eastAsia" w:ascii="ˎ̥" w:hAnsi="ˎ̥" w:cs="宋体"/>
          <w:kern w:val="0"/>
          <w:szCs w:val="21"/>
        </w:rPr>
        <w:t>依法组建不少于</w:t>
      </w:r>
      <w:r>
        <w:rPr>
          <w:rFonts w:hint="eastAsia" w:ascii="ˎ̥" w:hAnsi="ˎ̥" w:cs="宋体"/>
          <w:kern w:val="0"/>
          <w:szCs w:val="21"/>
          <w:u w:val="single"/>
        </w:rPr>
        <w:t xml:space="preserve">   </w:t>
      </w:r>
      <w:r>
        <w:rPr>
          <w:rFonts w:hint="eastAsia" w:ascii="ˎ̥" w:hAnsi="ˎ̥" w:cs="宋体"/>
          <w:kern w:val="0"/>
          <w:szCs w:val="21"/>
        </w:rPr>
        <w:t>人组成的评标委员会（以下简称评委会），负责本项目的评标工作。</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1.4</w:t>
      </w:r>
      <w:r>
        <w:rPr>
          <w:rFonts w:hint="eastAsia" w:ascii="ˎ̥" w:hAnsi="ˎ̥" w:cs="宋体"/>
          <w:kern w:val="0"/>
          <w:szCs w:val="21"/>
        </w:rPr>
        <w:t>评委会按照“客观公正，实事求是”的原则，评价参加本次招标的投标人所提供的产品价格、性能、质量、服务及对招标文件的符合性及响应性。</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2.评标程序及评审细则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w:t>
      </w:r>
      <w:r>
        <w:rPr>
          <w:rFonts w:hint="eastAsia" w:ascii="ˎ̥" w:hAnsi="ˎ̥" w:cs="宋体"/>
          <w:kern w:val="0"/>
          <w:szCs w:val="21"/>
        </w:rPr>
        <w:t>评标工作于开标后进行。评委会应认真研究招标文件，至少应了解和熟悉以下内容：</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（1）招标的目标；</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（2）招标项目的范围和性质；</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（3）招标文件中规定的主要技术要求、标准和商务条款；</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（4）招标文件规定的评标标准、评标方法和在评标过程中考虑的相关因素。</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2.2 </w:t>
      </w:r>
      <w:r>
        <w:rPr>
          <w:rFonts w:hint="eastAsia" w:ascii="ˎ̥" w:hAnsi="ˎ̥" w:cs="宋体"/>
          <w:kern w:val="0"/>
          <w:szCs w:val="21"/>
        </w:rPr>
        <w:t>有效投标应符合以下原则：</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（1）满足招标文件的实质性要求；</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（2）无重大偏离、保留或采购人不能接受的附加条件；</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（3）通过投标有效性评审；</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（4）评委会依据招标文件认定的其他原则。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2.3</w:t>
      </w:r>
      <w:r>
        <w:rPr>
          <w:rFonts w:hint="eastAsia" w:ascii="ˎ̥" w:hAnsi="ˎ̥" w:cs="宋体"/>
          <w:kern w:val="0"/>
          <w:szCs w:val="21"/>
        </w:rPr>
        <w:t>评审结论分为通过和未通过。对否定的评审指标，评委要提出充足的否定理由，并填写在评审表上。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2.4</w:t>
      </w:r>
      <w:r>
        <w:rPr>
          <w:rFonts w:hint="eastAsia" w:ascii="ˎ̥" w:hAnsi="ˎ̥" w:cs="宋体"/>
          <w:kern w:val="0"/>
          <w:szCs w:val="21"/>
        </w:rPr>
        <w:t>评委会按下表内容顺序进行投标有效性评审，投标有效性评审分为评审、报价评审；对投标通过评审的投标报价经公开唱标后进行报价评审。</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2.5</w:t>
      </w:r>
      <w:r>
        <w:rPr>
          <w:rFonts w:hint="eastAsia" w:ascii="ˎ̥" w:hAnsi="ˎ̥" w:cs="宋体"/>
          <w:kern w:val="0"/>
          <w:szCs w:val="21"/>
        </w:rPr>
        <w:t>采用有效最低评标价法的，按投标报价由低到高的顺序依次推荐1至3名中标候选人。评标委员会认为，排在前面的中标候选供应商的最低投标价或者某些分项报价明显不合理或者低于成本，有可能影响商品质量和不能诚信履约的，应当要求其在规定的期限内提供书面文件予以解释说明，并提交相关证明材料（不提交为无效标）；否则，评标委员会可以取消该投标人的中标候选资格，按顺序由排在后面的中标候选供应商递补，以此类推。</w:t>
      </w:r>
    </w:p>
    <w:p>
      <w:pPr>
        <w:adjustRightInd w:val="0"/>
        <w:snapToGrid w:val="0"/>
        <w:ind w:right="-10" w:firstLine="470" w:firstLineChars="196"/>
        <w:rPr>
          <w:rFonts w:ascii="宋体" w:hAnsi="宋体"/>
          <w:sz w:val="18"/>
          <w:szCs w:val="18"/>
        </w:rPr>
      </w:pPr>
      <w:r>
        <w:rPr>
          <w:rFonts w:ascii="仿宋_GB2312" w:hAnsi="宋体" w:eastAsia="仿宋_GB2312"/>
          <w:sz w:val="24"/>
        </w:rPr>
        <w:br w:type="page"/>
      </w:r>
    </w:p>
    <w:tbl>
      <w:tblPr>
        <w:tblStyle w:val="4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76"/>
        <w:gridCol w:w="25"/>
        <w:gridCol w:w="3542"/>
        <w:gridCol w:w="176"/>
        <w:gridCol w:w="818"/>
        <w:gridCol w:w="932"/>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序号</w:t>
            </w:r>
          </w:p>
        </w:tc>
        <w:tc>
          <w:tcPr>
            <w:tcW w:w="1676"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指标名称</w:t>
            </w:r>
          </w:p>
        </w:tc>
        <w:tc>
          <w:tcPr>
            <w:tcW w:w="3743" w:type="dxa"/>
            <w:gridSpan w:val="3"/>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指标要求</w:t>
            </w:r>
          </w:p>
        </w:tc>
        <w:tc>
          <w:tcPr>
            <w:tcW w:w="818"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是否通过</w:t>
            </w:r>
          </w:p>
        </w:tc>
        <w:tc>
          <w:tcPr>
            <w:tcW w:w="2858" w:type="dxa"/>
            <w:gridSpan w:val="2"/>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1"/>
              <w:jc w:val="left"/>
              <w:rPr>
                <w:rFonts w:ascii="宋体" w:hAnsi="宋体"/>
                <w:szCs w:val="21"/>
              </w:rPr>
            </w:pPr>
            <w:r>
              <w:rPr>
                <w:rFonts w:hint="eastAsia" w:ascii="仿宋_GB2312" w:hAnsi="宋体" w:eastAsia="仿宋_GB2312"/>
                <w:b/>
                <w:bCs/>
                <w:color w:val="000000"/>
                <w:sz w:val="24"/>
              </w:rPr>
              <w:t>一、评审指标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w:t>
            </w:r>
          </w:p>
        </w:tc>
        <w:tc>
          <w:tcPr>
            <w:tcW w:w="1676" w:type="dxa"/>
            <w:vAlign w:val="center"/>
          </w:tcPr>
          <w:p>
            <w:pPr>
              <w:spacing w:line="360" w:lineRule="auto"/>
              <w:jc w:val="center"/>
              <w:rPr>
                <w:rFonts w:eastAsiaTheme="minorEastAsia"/>
                <w:szCs w:val="21"/>
                <w:lang w:eastAsia="en-US"/>
              </w:rPr>
            </w:pPr>
            <w:r>
              <w:rPr>
                <w:rFonts w:hint="eastAsia" w:eastAsiaTheme="minorEastAsia"/>
                <w:szCs w:val="21"/>
              </w:rPr>
              <w:t>营业执照</w:t>
            </w:r>
          </w:p>
        </w:tc>
        <w:tc>
          <w:tcPr>
            <w:tcW w:w="3743" w:type="dxa"/>
            <w:gridSpan w:val="3"/>
            <w:vAlign w:val="center"/>
          </w:tcPr>
          <w:p>
            <w:pPr>
              <w:pStyle w:val="68"/>
              <w:spacing w:line="360" w:lineRule="auto"/>
              <w:jc w:val="left"/>
              <w:rPr>
                <w:rFonts w:eastAsiaTheme="minorEastAsia"/>
                <w:b/>
                <w:szCs w:val="21"/>
              </w:rPr>
            </w:pPr>
            <w:r>
              <w:rPr>
                <w:rFonts w:hint="eastAsia" w:eastAsiaTheme="minorEastAsia"/>
                <w:szCs w:val="21"/>
              </w:rPr>
              <w:t>具备有效的营业执照</w:t>
            </w:r>
          </w:p>
        </w:tc>
        <w:tc>
          <w:tcPr>
            <w:tcW w:w="818" w:type="dxa"/>
            <w:vAlign w:val="center"/>
          </w:tcPr>
          <w:p>
            <w:pPr>
              <w:adjustRightInd w:val="0"/>
              <w:snapToGrid w:val="0"/>
              <w:ind w:right="-11"/>
              <w:jc w:val="center"/>
              <w:rPr>
                <w:rFonts w:ascii="宋体" w:hAnsi="宋体"/>
                <w:szCs w:val="21"/>
              </w:rPr>
            </w:pPr>
          </w:p>
        </w:tc>
        <w:tc>
          <w:tcPr>
            <w:tcW w:w="2858" w:type="dxa"/>
            <w:gridSpan w:val="2"/>
            <w:vAlign w:val="center"/>
          </w:tcPr>
          <w:p>
            <w:pPr>
              <w:adjustRightInd w:val="0"/>
              <w:snapToGrid w:val="0"/>
              <w:ind w:right="-11"/>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2</w:t>
            </w:r>
          </w:p>
        </w:tc>
        <w:tc>
          <w:tcPr>
            <w:tcW w:w="1676" w:type="dxa"/>
            <w:vAlign w:val="center"/>
          </w:tcPr>
          <w:p>
            <w:pPr>
              <w:spacing w:line="360" w:lineRule="auto"/>
              <w:jc w:val="center"/>
              <w:rPr>
                <w:rFonts w:eastAsiaTheme="minorEastAsia"/>
                <w:szCs w:val="21"/>
                <w:lang w:eastAsia="en-US"/>
              </w:rPr>
            </w:pPr>
            <w:r>
              <w:rPr>
                <w:rFonts w:hint="eastAsia" w:ascii="宋体" w:hAnsi="宋体"/>
                <w:szCs w:val="21"/>
              </w:rPr>
              <w:t>投标人资质</w:t>
            </w:r>
          </w:p>
        </w:tc>
        <w:tc>
          <w:tcPr>
            <w:tcW w:w="3743" w:type="dxa"/>
            <w:gridSpan w:val="3"/>
            <w:vAlign w:val="center"/>
          </w:tcPr>
          <w:p>
            <w:pPr>
              <w:spacing w:line="360" w:lineRule="auto"/>
              <w:jc w:val="left"/>
              <w:rPr>
                <w:rFonts w:eastAsiaTheme="minorEastAsia"/>
                <w:b/>
                <w:szCs w:val="21"/>
              </w:rPr>
            </w:pPr>
            <w:r>
              <w:rPr>
                <w:rFonts w:hint="eastAsia"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3</w:t>
            </w:r>
          </w:p>
        </w:tc>
        <w:tc>
          <w:tcPr>
            <w:tcW w:w="1676" w:type="dxa"/>
            <w:vAlign w:val="center"/>
          </w:tcPr>
          <w:p>
            <w:pPr>
              <w:spacing w:line="360" w:lineRule="auto"/>
              <w:jc w:val="center"/>
              <w:rPr>
                <w:rFonts w:eastAsiaTheme="minorEastAsia"/>
                <w:szCs w:val="21"/>
                <w:lang w:eastAsia="en-US"/>
              </w:rPr>
            </w:pPr>
            <w:r>
              <w:rPr>
                <w:rFonts w:hint="eastAsia" w:eastAsiaTheme="minorEastAsia"/>
                <w:szCs w:val="21"/>
              </w:rPr>
              <w:t>企业业绩</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4</w:t>
            </w:r>
          </w:p>
        </w:tc>
        <w:tc>
          <w:tcPr>
            <w:tcW w:w="1676" w:type="dxa"/>
            <w:vAlign w:val="center"/>
          </w:tcPr>
          <w:p>
            <w:pPr>
              <w:spacing w:line="360" w:lineRule="auto"/>
              <w:jc w:val="center"/>
              <w:rPr>
                <w:rFonts w:eastAsiaTheme="minorEastAsia"/>
                <w:szCs w:val="21"/>
              </w:rPr>
            </w:pPr>
            <w:r>
              <w:rPr>
                <w:rFonts w:hint="eastAsia" w:ascii="宋体" w:hAnsi="宋体"/>
                <w:szCs w:val="21"/>
              </w:rPr>
              <w:t>项目负责人资格条件</w:t>
            </w:r>
          </w:p>
        </w:tc>
        <w:tc>
          <w:tcPr>
            <w:tcW w:w="3743" w:type="dxa"/>
            <w:gridSpan w:val="3"/>
            <w:vAlign w:val="center"/>
          </w:tcPr>
          <w:p>
            <w:pPr>
              <w:spacing w:line="360" w:lineRule="auto"/>
              <w:jc w:val="left"/>
              <w:rPr>
                <w:rFonts w:eastAsiaTheme="minorEastAsia"/>
                <w:bCs/>
                <w:szCs w:val="21"/>
              </w:rPr>
            </w:pPr>
            <w:r>
              <w:rPr>
                <w:rFonts w:hint="eastAsia"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eastAsiaTheme="minorEastAsia"/>
                <w:szCs w:val="21"/>
              </w:rPr>
              <w:t>5</w:t>
            </w:r>
          </w:p>
        </w:tc>
        <w:tc>
          <w:tcPr>
            <w:tcW w:w="1676" w:type="dxa"/>
            <w:vAlign w:val="center"/>
          </w:tcPr>
          <w:p>
            <w:pPr>
              <w:spacing w:line="360" w:lineRule="auto"/>
              <w:jc w:val="center"/>
              <w:rPr>
                <w:rFonts w:ascii="宋体" w:hAnsi="宋体"/>
                <w:szCs w:val="21"/>
              </w:rPr>
            </w:pPr>
            <w:r>
              <w:rPr>
                <w:rFonts w:hint="eastAsia" w:ascii="宋体" w:hAnsi="宋体"/>
                <w:szCs w:val="21"/>
              </w:rPr>
              <w:t>项目负责人业绩</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eastAsiaTheme="minorEastAsia"/>
                <w:szCs w:val="21"/>
              </w:rPr>
              <w:t>6</w:t>
            </w:r>
          </w:p>
        </w:tc>
        <w:tc>
          <w:tcPr>
            <w:tcW w:w="1676" w:type="dxa"/>
            <w:vAlign w:val="center"/>
          </w:tcPr>
          <w:p>
            <w:pPr>
              <w:spacing w:line="360" w:lineRule="auto"/>
              <w:jc w:val="center"/>
              <w:rPr>
                <w:rFonts w:eastAsiaTheme="minorEastAsia"/>
                <w:szCs w:val="21"/>
                <w:lang w:eastAsia="en-US"/>
              </w:rPr>
            </w:pPr>
            <w:r>
              <w:rPr>
                <w:rFonts w:hint="eastAsia" w:eastAsiaTheme="minorEastAsia"/>
                <w:szCs w:val="21"/>
              </w:rPr>
              <w:t>投标人不良行为记录</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7</w:t>
            </w:r>
          </w:p>
        </w:tc>
        <w:tc>
          <w:tcPr>
            <w:tcW w:w="1676" w:type="dxa"/>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3743" w:type="dxa"/>
            <w:gridSpan w:val="3"/>
            <w:vAlign w:val="center"/>
          </w:tcPr>
          <w:p>
            <w:pPr>
              <w:spacing w:line="360" w:lineRule="auto"/>
              <w:jc w:val="left"/>
              <w:rPr>
                <w:szCs w:val="21"/>
              </w:rPr>
            </w:pPr>
            <w:r>
              <w:rPr>
                <w:rFonts w:hint="eastAsia" w:eastAsiaTheme="minorEastAsia"/>
                <w:szCs w:val="21"/>
              </w:rPr>
              <w:t>符合招标文件要求</w:t>
            </w:r>
            <w:r>
              <w:rPr>
                <w:rFonts w:hint="eastAsia" w:ascii="宋体" w:hAnsi="宋体"/>
                <w:szCs w:val="21"/>
              </w:rPr>
              <w:t>，按招标文件的要求及格式提供承诺书。</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8</w:t>
            </w:r>
          </w:p>
        </w:tc>
        <w:tc>
          <w:tcPr>
            <w:tcW w:w="1676" w:type="dxa"/>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3743" w:type="dxa"/>
            <w:gridSpan w:val="3"/>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2"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9</w:t>
            </w:r>
          </w:p>
        </w:tc>
        <w:tc>
          <w:tcPr>
            <w:tcW w:w="1676" w:type="dxa"/>
            <w:vAlign w:val="center"/>
          </w:tcPr>
          <w:p>
            <w:pPr>
              <w:spacing w:line="360" w:lineRule="auto"/>
              <w:jc w:val="center"/>
              <w:rPr>
                <w:rFonts w:eastAsiaTheme="minorEastAsia"/>
                <w:szCs w:val="21"/>
              </w:rPr>
            </w:pPr>
            <w:r>
              <w:rPr>
                <w:rFonts w:hint="eastAsia" w:eastAsiaTheme="minorEastAsia"/>
                <w:szCs w:val="21"/>
              </w:rPr>
              <w:t>投标人非正常投标行为（仅限于本项目历次投标行为）</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不存在招标文件第二章“投标人须知”规定的非正常投标行为</w:t>
            </w:r>
          </w:p>
          <w:p>
            <w:pPr>
              <w:spacing w:line="360" w:lineRule="auto"/>
              <w:jc w:val="left"/>
              <w:rPr>
                <w:rFonts w:eastAsiaTheme="minorEastAsia"/>
                <w:b/>
                <w:szCs w:val="21"/>
              </w:rPr>
            </w:pPr>
            <w:r>
              <w:rPr>
                <w:rFonts w:hint="eastAsia" w:eastAsiaTheme="minorEastAsia"/>
                <w:szCs w:val="21"/>
              </w:rPr>
              <w:t>评委在</w:t>
            </w:r>
            <w:r>
              <w:rPr>
                <w:rFonts w:eastAsiaTheme="minorEastAsia"/>
                <w:szCs w:val="21"/>
              </w:rPr>
              <w:t>“</w:t>
            </w:r>
            <w:r>
              <w:rPr>
                <w:rFonts w:hint="eastAsia" w:eastAsiaTheme="minorEastAsia"/>
                <w:szCs w:val="21"/>
              </w:rPr>
              <w:t>评标系统</w:t>
            </w:r>
            <w:r>
              <w:rPr>
                <w:rFonts w:eastAsiaTheme="minorEastAsia"/>
                <w:szCs w:val="21"/>
              </w:rPr>
              <w:t>”</w:t>
            </w:r>
            <w:r>
              <w:rPr>
                <w:rFonts w:hint="eastAsia" w:eastAsiaTheme="minorEastAsia"/>
                <w:szCs w:val="21"/>
              </w:rPr>
              <w:t>中查询非正常投标行为记录</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10</w:t>
            </w:r>
          </w:p>
        </w:tc>
        <w:tc>
          <w:tcPr>
            <w:tcW w:w="1676" w:type="dxa"/>
            <w:vAlign w:val="center"/>
          </w:tcPr>
          <w:p>
            <w:pPr>
              <w:spacing w:line="360" w:lineRule="auto"/>
              <w:jc w:val="center"/>
              <w:rPr>
                <w:rFonts w:eastAsiaTheme="minorEastAsia"/>
                <w:szCs w:val="21"/>
              </w:rPr>
            </w:pPr>
            <w:r>
              <w:rPr>
                <w:rFonts w:hint="eastAsia" w:eastAsiaTheme="minorEastAsia"/>
                <w:szCs w:val="21"/>
              </w:rPr>
              <w:t>授权委托书</w:t>
            </w:r>
          </w:p>
        </w:tc>
        <w:tc>
          <w:tcPr>
            <w:tcW w:w="3743" w:type="dxa"/>
            <w:gridSpan w:val="3"/>
            <w:vAlign w:val="center"/>
          </w:tcPr>
          <w:p>
            <w:pPr>
              <w:spacing w:line="360" w:lineRule="auto"/>
              <w:jc w:val="left"/>
              <w:rPr>
                <w:rFonts w:eastAsiaTheme="minorEastAsia"/>
                <w:b/>
                <w:szCs w:val="21"/>
              </w:rPr>
            </w:pPr>
            <w:r>
              <w:rPr>
                <w:rFonts w:hint="eastAsia" w:eastAsiaTheme="minorEastAsia"/>
                <w:szCs w:val="21"/>
              </w:rPr>
              <w:t>具有有效的授权委托书，按招标文件第五章投标文件格式要求签署，且在委托期限内</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11</w:t>
            </w:r>
          </w:p>
        </w:tc>
        <w:tc>
          <w:tcPr>
            <w:tcW w:w="1676" w:type="dxa"/>
            <w:vAlign w:val="center"/>
          </w:tcPr>
          <w:p>
            <w:pPr>
              <w:spacing w:line="360" w:lineRule="auto"/>
              <w:jc w:val="center"/>
              <w:rPr>
                <w:rFonts w:eastAsiaTheme="minorEastAsia"/>
                <w:szCs w:val="21"/>
              </w:rPr>
            </w:pPr>
            <w:r>
              <w:rPr>
                <w:rFonts w:hint="eastAsia" w:eastAsiaTheme="minorEastAsia"/>
                <w:szCs w:val="21"/>
              </w:rPr>
              <w:t>投标文件制作</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符合招标文件要求</w:t>
            </w:r>
          </w:p>
        </w:tc>
        <w:tc>
          <w:tcPr>
            <w:tcW w:w="818" w:type="dxa"/>
            <w:vAlign w:val="center"/>
          </w:tcPr>
          <w:p>
            <w:pPr>
              <w:jc w:val="center"/>
              <w:rPr>
                <w:rFonts w:ascii="宋体" w:hAnsi="宋体"/>
                <w:b/>
                <w:szCs w:val="21"/>
              </w:rPr>
            </w:pPr>
          </w:p>
        </w:tc>
        <w:tc>
          <w:tcPr>
            <w:tcW w:w="2858" w:type="dxa"/>
            <w:gridSpan w:val="2"/>
            <w:vAlign w:val="center"/>
          </w:tcPr>
          <w:p>
            <w:pPr>
              <w:adjustRightInd w:val="0"/>
              <w:snapToGrid w:val="0"/>
              <w:ind w:right="-11"/>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12</w:t>
            </w:r>
          </w:p>
        </w:tc>
        <w:tc>
          <w:tcPr>
            <w:tcW w:w="1676" w:type="dxa"/>
            <w:vAlign w:val="center"/>
          </w:tcPr>
          <w:p>
            <w:pPr>
              <w:spacing w:line="360" w:lineRule="auto"/>
              <w:jc w:val="center"/>
              <w:rPr>
                <w:rFonts w:eastAsiaTheme="minorEastAsia"/>
                <w:szCs w:val="21"/>
              </w:rPr>
            </w:pPr>
            <w:r>
              <w:rPr>
                <w:rFonts w:hint="eastAsia" w:eastAsiaTheme="minorEastAsia"/>
                <w:szCs w:val="21"/>
              </w:rPr>
              <w:t>投标保证金、招标文件费用费用</w:t>
            </w:r>
            <w:r>
              <w:rPr>
                <w:rFonts w:hint="eastAsia" w:eastAsiaTheme="minorEastAsia"/>
                <w:szCs w:val="21"/>
                <w:lang w:eastAsia="zh-CN"/>
              </w:rPr>
              <w:t>缴纳</w:t>
            </w:r>
            <w:r>
              <w:rPr>
                <w:rFonts w:hint="eastAsia" w:eastAsiaTheme="minorEastAsia"/>
                <w:szCs w:val="21"/>
              </w:rPr>
              <w:t>情况</w:t>
            </w:r>
          </w:p>
        </w:tc>
        <w:tc>
          <w:tcPr>
            <w:tcW w:w="3743" w:type="dxa"/>
            <w:gridSpan w:val="3"/>
            <w:vAlign w:val="center"/>
          </w:tcPr>
          <w:p>
            <w:pPr>
              <w:spacing w:line="360" w:lineRule="auto"/>
              <w:jc w:val="left"/>
              <w:rPr>
                <w:rFonts w:eastAsiaTheme="minorEastAsia"/>
                <w:b/>
                <w:szCs w:val="21"/>
              </w:rPr>
            </w:pPr>
            <w:r>
              <w:rPr>
                <w:rFonts w:hint="eastAsia" w:eastAsiaTheme="minorEastAsia"/>
                <w:szCs w:val="21"/>
              </w:rPr>
              <w:t>符合招标文件第二章“投标人须知”第3.4款要求</w:t>
            </w:r>
          </w:p>
        </w:tc>
        <w:tc>
          <w:tcPr>
            <w:tcW w:w="818" w:type="dxa"/>
            <w:vAlign w:val="center"/>
          </w:tcPr>
          <w:p>
            <w:pPr>
              <w:jc w:val="center"/>
              <w:rPr>
                <w:rFonts w:ascii="宋体" w:hAnsi="宋体"/>
                <w:b/>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13</w:t>
            </w:r>
          </w:p>
        </w:tc>
        <w:tc>
          <w:tcPr>
            <w:tcW w:w="1676" w:type="dxa"/>
            <w:vAlign w:val="center"/>
          </w:tcPr>
          <w:p>
            <w:pPr>
              <w:spacing w:line="360" w:lineRule="auto"/>
              <w:jc w:val="center"/>
              <w:rPr>
                <w:rFonts w:eastAsiaTheme="minorEastAsia"/>
                <w:szCs w:val="21"/>
              </w:rPr>
            </w:pPr>
            <w:r>
              <w:rPr>
                <w:rFonts w:hint="eastAsia" w:eastAsiaTheme="minorEastAsia"/>
                <w:szCs w:val="21"/>
              </w:rPr>
              <w:t>服务周期</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符合招标文件第二章“投标人须知”第1.2.7项要求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14</w:t>
            </w:r>
          </w:p>
        </w:tc>
        <w:tc>
          <w:tcPr>
            <w:tcW w:w="1676" w:type="dxa"/>
            <w:vAlign w:val="center"/>
          </w:tcPr>
          <w:p>
            <w:pPr>
              <w:spacing w:line="360" w:lineRule="auto"/>
              <w:jc w:val="center"/>
              <w:rPr>
                <w:rFonts w:eastAsiaTheme="minorEastAsia"/>
                <w:szCs w:val="21"/>
              </w:rPr>
            </w:pPr>
            <w:r>
              <w:rPr>
                <w:rFonts w:hint="eastAsia" w:eastAsiaTheme="minorEastAsia"/>
                <w:szCs w:val="21"/>
              </w:rPr>
              <w:t>投标有效期</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符合招标文件第二章“投标人须知”第3.5款要求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15</w:t>
            </w:r>
          </w:p>
        </w:tc>
        <w:tc>
          <w:tcPr>
            <w:tcW w:w="1676" w:type="dxa"/>
            <w:vAlign w:val="center"/>
          </w:tcPr>
          <w:p>
            <w:pPr>
              <w:spacing w:line="360" w:lineRule="auto"/>
              <w:jc w:val="center"/>
              <w:rPr>
                <w:rFonts w:eastAsiaTheme="minorEastAsia"/>
                <w:szCs w:val="21"/>
              </w:rPr>
            </w:pPr>
            <w:r>
              <w:rPr>
                <w:rFonts w:hint="eastAsia" w:eastAsiaTheme="minorEastAsia"/>
                <w:szCs w:val="21"/>
              </w:rPr>
              <w:t>投标人参加开标会</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符合招标文件第二章“投标人须知”第5.1.2项要求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szCs w:val="21"/>
              </w:rPr>
            </w:pPr>
            <w:r>
              <w:rPr>
                <w:rFonts w:hint="eastAsia" w:eastAsiaTheme="minorEastAsia"/>
                <w:szCs w:val="21"/>
              </w:rPr>
              <w:t>16</w:t>
            </w:r>
          </w:p>
        </w:tc>
        <w:tc>
          <w:tcPr>
            <w:tcW w:w="1676" w:type="dxa"/>
            <w:vAlign w:val="center"/>
          </w:tcPr>
          <w:p>
            <w:pPr>
              <w:spacing w:line="360" w:lineRule="auto"/>
              <w:jc w:val="center"/>
              <w:rPr>
                <w:rFonts w:eastAsiaTheme="minorEastAsia"/>
                <w:szCs w:val="21"/>
              </w:rPr>
            </w:pPr>
            <w:r>
              <w:rPr>
                <w:rFonts w:hint="eastAsia" w:eastAsiaTheme="minorEastAsia"/>
                <w:szCs w:val="21"/>
              </w:rPr>
              <w:t>其他要求</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符合招标文件其他实质性要求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1"/>
              <w:jc w:val="left"/>
              <w:rPr>
                <w:rFonts w:ascii="宋体" w:hAnsi="宋体"/>
                <w:color w:val="000000"/>
                <w:szCs w:val="21"/>
              </w:rPr>
            </w:pPr>
            <w:r>
              <w:rPr>
                <w:rFonts w:hint="eastAsia" w:ascii="仿宋_GB2312" w:hAnsi="宋体" w:eastAsia="仿宋_GB2312"/>
                <w:b/>
                <w:color w:val="0000FF"/>
                <w:sz w:val="24"/>
                <w:szCs w:val="28"/>
              </w:rPr>
              <w:t>二、报价评审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1</w:t>
            </w:r>
          </w:p>
        </w:tc>
        <w:tc>
          <w:tcPr>
            <w:tcW w:w="1701" w:type="dxa"/>
            <w:gridSpan w:val="2"/>
            <w:vAlign w:val="center"/>
          </w:tcPr>
          <w:p>
            <w:pPr>
              <w:ind w:right="-10"/>
              <w:jc w:val="center"/>
              <w:rPr>
                <w:rFonts w:ascii="仿宋_GB2312" w:hAnsi="宋体" w:eastAsia="仿宋_GB2312"/>
                <w:color w:val="0000FF"/>
                <w:sz w:val="24"/>
              </w:rPr>
            </w:pPr>
            <w:r>
              <w:rPr>
                <w:rFonts w:hint="eastAsia" w:ascii="仿宋_GB2312" w:hAnsi="宋体" w:eastAsia="仿宋_GB2312"/>
                <w:color w:val="0000FF"/>
                <w:sz w:val="24"/>
              </w:rPr>
              <w:t>开标一览表</w:t>
            </w:r>
          </w:p>
        </w:tc>
        <w:tc>
          <w:tcPr>
            <w:tcW w:w="3542"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格式、填写要求符合招标文件规定</w:t>
            </w:r>
          </w:p>
        </w:tc>
        <w:tc>
          <w:tcPr>
            <w:tcW w:w="1926" w:type="dxa"/>
            <w:gridSpan w:val="3"/>
            <w:vAlign w:val="center"/>
          </w:tcPr>
          <w:p>
            <w:pPr>
              <w:adjustRightInd w:val="0"/>
              <w:snapToGrid w:val="0"/>
              <w:ind w:right="-11"/>
              <w:jc w:val="left"/>
              <w:rPr>
                <w:rFonts w:ascii="仿宋_GB2312" w:hAnsi="宋体" w:eastAsia="仿宋_GB2312"/>
                <w:b/>
                <w:color w:val="0000FF"/>
                <w:sz w:val="24"/>
                <w:szCs w:val="28"/>
              </w:rPr>
            </w:pPr>
          </w:p>
        </w:tc>
        <w:tc>
          <w:tcPr>
            <w:tcW w:w="1926"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2</w:t>
            </w:r>
          </w:p>
        </w:tc>
        <w:tc>
          <w:tcPr>
            <w:tcW w:w="1701" w:type="dxa"/>
            <w:gridSpan w:val="2"/>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投标分项报价表</w:t>
            </w:r>
          </w:p>
        </w:tc>
        <w:tc>
          <w:tcPr>
            <w:tcW w:w="3542"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符合招标文件要求</w:t>
            </w:r>
          </w:p>
        </w:tc>
        <w:tc>
          <w:tcPr>
            <w:tcW w:w="1926" w:type="dxa"/>
            <w:gridSpan w:val="3"/>
            <w:vAlign w:val="center"/>
          </w:tcPr>
          <w:p>
            <w:pPr>
              <w:adjustRightInd w:val="0"/>
              <w:snapToGrid w:val="0"/>
              <w:ind w:right="-11"/>
              <w:jc w:val="left"/>
              <w:rPr>
                <w:rFonts w:ascii="仿宋_GB2312" w:hAnsi="宋体" w:eastAsia="仿宋_GB2312"/>
                <w:b/>
                <w:color w:val="0000FF"/>
                <w:sz w:val="24"/>
                <w:szCs w:val="28"/>
              </w:rPr>
            </w:pPr>
          </w:p>
        </w:tc>
        <w:tc>
          <w:tcPr>
            <w:tcW w:w="1926"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3</w:t>
            </w:r>
          </w:p>
        </w:tc>
        <w:tc>
          <w:tcPr>
            <w:tcW w:w="1701" w:type="dxa"/>
            <w:gridSpan w:val="2"/>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其他</w:t>
            </w:r>
          </w:p>
        </w:tc>
        <w:tc>
          <w:tcPr>
            <w:tcW w:w="3542" w:type="dxa"/>
            <w:vAlign w:val="center"/>
          </w:tcPr>
          <w:p>
            <w:pPr>
              <w:adjustRightInd w:val="0"/>
              <w:snapToGrid w:val="0"/>
              <w:ind w:right="-11"/>
              <w:jc w:val="left"/>
              <w:rPr>
                <w:rFonts w:ascii="仿宋_GB2312" w:hAnsi="宋体" w:eastAsia="仿宋_GB2312"/>
                <w:color w:val="0000FF"/>
                <w:sz w:val="24"/>
                <w:szCs w:val="28"/>
              </w:rPr>
            </w:pPr>
          </w:p>
        </w:tc>
        <w:tc>
          <w:tcPr>
            <w:tcW w:w="1926" w:type="dxa"/>
            <w:gridSpan w:val="3"/>
            <w:vAlign w:val="center"/>
          </w:tcPr>
          <w:p>
            <w:pPr>
              <w:adjustRightInd w:val="0"/>
              <w:snapToGrid w:val="0"/>
              <w:ind w:right="-11"/>
              <w:jc w:val="left"/>
              <w:rPr>
                <w:rFonts w:ascii="仿宋_GB2312" w:hAnsi="宋体" w:eastAsia="仿宋_GB2312"/>
                <w:b/>
                <w:color w:val="0000FF"/>
                <w:sz w:val="24"/>
                <w:szCs w:val="28"/>
              </w:rPr>
            </w:pPr>
          </w:p>
        </w:tc>
        <w:tc>
          <w:tcPr>
            <w:tcW w:w="1926"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评委签字：</w:t>
            </w:r>
          </w:p>
          <w:p>
            <w:pPr>
              <w:rPr>
                <w:rFonts w:ascii="仿宋_GB2312" w:hAnsi="宋体" w:eastAsia="仿宋_GB2312"/>
                <w:bCs/>
                <w:sz w:val="24"/>
              </w:rPr>
            </w:pPr>
            <w:r>
              <w:rPr>
                <w:rFonts w:hint="eastAsia" w:ascii="仿宋_GB2312" w:hAnsi="宋体" w:eastAsia="仿宋_GB2312"/>
                <w:sz w:val="24"/>
              </w:rPr>
              <w:t>评审时间：</w:t>
            </w:r>
          </w:p>
        </w:tc>
      </w:tr>
    </w:tbl>
    <w:p>
      <w:pPr>
        <w:adjustRightInd w:val="0"/>
        <w:snapToGrid w:val="0"/>
        <w:ind w:right="-10" w:firstLine="352" w:firstLineChars="196"/>
        <w:rPr>
          <w:rFonts w:ascii="宋体" w:hAnsi="宋体"/>
          <w:sz w:val="18"/>
          <w:szCs w:val="18"/>
        </w:rPr>
      </w:pPr>
    </w:p>
    <w:p>
      <w:pPr>
        <w:rPr>
          <w:rFonts w:ascii="宋体" w:hAnsi="宋体"/>
          <w:sz w:val="18"/>
          <w:szCs w:val="18"/>
        </w:rPr>
      </w:pP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2.6</w:t>
      </w:r>
      <w:r>
        <w:rPr>
          <w:rFonts w:hint="eastAsia" w:ascii="ˎ̥" w:hAnsi="ˎ̥" w:cs="宋体"/>
          <w:kern w:val="0"/>
          <w:szCs w:val="21"/>
        </w:rPr>
        <w:t>评委独立评审后，评委会对投标人某项指标如有不同意见，按照少数服从多数的原则，确定该项指标是否通过。符合初审指标及评审指标通过标准的，为有效投标。</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2.7</w:t>
      </w:r>
      <w:r>
        <w:rPr>
          <w:rFonts w:hint="eastAsia" w:ascii="ˎ̥" w:hAnsi="ˎ̥" w:cs="宋体"/>
          <w:kern w:val="0"/>
          <w:szCs w:val="21"/>
        </w:rPr>
        <w:t>如果有效投标报价出现两家或两家以上相同者，则采取评委会投票方式确定中标候选人。</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2.8</w:t>
      </w:r>
      <w:r>
        <w:rPr>
          <w:rFonts w:hint="eastAsia" w:ascii="ˎ̥" w:hAnsi="ˎ̥" w:cs="宋体"/>
          <w:kern w:val="0"/>
          <w:szCs w:val="21"/>
        </w:rPr>
        <w:t>评委会在评标过程中发现的问题，应当及时作出处理或者向采购人提出处理建议，并作书面记录。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2.9 </w:t>
      </w:r>
      <w:r>
        <w:rPr>
          <w:rFonts w:hint="eastAsia" w:ascii="ˎ̥" w:hAnsi="ˎ̥" w:cs="宋体"/>
          <w:kern w:val="0"/>
          <w:szCs w:val="21"/>
        </w:rPr>
        <w:t>在评审过程中，评委会发现投标人的报价或者某些分项报价明显不合理或者低于成本，有可能影响商品质量和不能诚信履约的；否则，评委会可以取消该投标人的中标候选资格，按顺序由排在后面的中标候选人递补，以此类推。</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2.10</w:t>
      </w:r>
      <w:r>
        <w:rPr>
          <w:rFonts w:hint="eastAsia" w:ascii="ˎ̥" w:hAnsi="ˎ̥" w:cs="宋体"/>
          <w:kern w:val="0"/>
          <w:szCs w:val="21"/>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adjustRightInd w:val="0"/>
        <w:snapToGrid w:val="0"/>
        <w:spacing w:line="360" w:lineRule="auto"/>
        <w:ind w:firstLine="420" w:firstLineChars="200"/>
        <w:rPr>
          <w:rFonts w:ascii="仿宋_GB2312" w:hAnsi="宋体" w:eastAsia="仿宋_GB2312"/>
          <w:color w:val="000000"/>
          <w:sz w:val="24"/>
        </w:rPr>
      </w:pPr>
      <w:r>
        <w:rPr>
          <w:rFonts w:hint="eastAsia" w:ascii="ˎ̥" w:hAnsi="ˎ̥" w:cs="宋体"/>
          <w:kern w:val="0"/>
          <w:szCs w:val="21"/>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3.评标纪律</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3.1 </w:t>
      </w:r>
      <w:r>
        <w:rPr>
          <w:rFonts w:hint="eastAsia" w:ascii="ˎ̥" w:hAnsi="ˎ̥" w:cs="宋体"/>
          <w:kern w:val="0"/>
          <w:szCs w:val="21"/>
        </w:rPr>
        <w:t>评委会和评标工作人员应严格遵守国家的法律、法规和规章制度；严格按照本次招标文件进行评标；公正廉洁、不徇私情，不得损害国家利益；保护招、投标人的合法权益。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3.2 </w:t>
      </w:r>
      <w:r>
        <w:rPr>
          <w:rFonts w:hint="eastAsia" w:ascii="ˎ̥" w:hAnsi="ˎ̥" w:cs="宋体"/>
          <w:kern w:val="0"/>
          <w:szCs w:val="21"/>
        </w:rPr>
        <w:t>在评标过程中，评委及其他评标工作人员必须对评标情况严格保密，任何人不得将评标情况透露给与投标人有关的单位和个人。如有违反评标纪律的情况发生，将依据《中华人民共和国政府采购法》及其他有关法律法规的规定，追究有关当事人的责任。</w:t>
      </w:r>
    </w:p>
    <w:p>
      <w:pPr>
        <w:adjustRightInd w:val="0"/>
        <w:snapToGrid w:val="0"/>
        <w:spacing w:line="360" w:lineRule="auto"/>
        <w:ind w:firstLine="422" w:firstLineChars="200"/>
        <w:rPr>
          <w:rFonts w:eastAsiaTheme="minorEastAsia"/>
          <w:b/>
          <w:sz w:val="32"/>
        </w:rPr>
        <w:sectPr>
          <w:pgSz w:w="11907" w:h="16840"/>
          <w:pgMar w:top="1440" w:right="1247" w:bottom="1440" w:left="1247" w:header="851" w:footer="992" w:gutter="0"/>
          <w:cols w:space="720" w:num="1"/>
          <w:docGrid w:linePitch="303" w:charSpace="0"/>
        </w:sectPr>
      </w:pPr>
      <w:r>
        <w:rPr>
          <w:rFonts w:hint="eastAsia" w:ascii="ˎ̥" w:hAnsi="ˎ̥" w:cs="宋体"/>
          <w:b/>
          <w:kern w:val="0"/>
          <w:szCs w:val="21"/>
        </w:rPr>
        <w:t>3.3</w:t>
      </w:r>
      <w:r>
        <w:rPr>
          <w:rFonts w:hint="eastAsia" w:ascii="ˎ̥" w:hAnsi="ˎ̥" w:cs="宋体"/>
          <w:kern w:val="0"/>
          <w:szCs w:val="21"/>
        </w:rPr>
        <w:t>本评标办法由招标人负责解释。</w:t>
      </w:r>
    </w:p>
    <w:permEnd w:id="158"/>
    <w:p>
      <w:pPr>
        <w:spacing w:line="360" w:lineRule="auto"/>
        <w:jc w:val="left"/>
        <w:rPr>
          <w:rFonts w:eastAsiaTheme="minorEastAsia"/>
          <w:b/>
          <w:sz w:val="32"/>
        </w:rPr>
      </w:pPr>
      <w:r>
        <w:rPr>
          <w:rFonts w:eastAsiaTheme="minorEastAsia"/>
          <w:b/>
          <w:sz w:val="32"/>
        </w:rPr>
        <w:t xml:space="preserve">附件一：投标人不良信用记录查询情况表  </w:t>
      </w:r>
    </w:p>
    <w:p>
      <w:pPr>
        <w:spacing w:line="360" w:lineRule="auto"/>
        <w:jc w:val="center"/>
        <w:rPr>
          <w:rFonts w:eastAsiaTheme="minorEastAsia"/>
          <w:b/>
          <w:sz w:val="28"/>
          <w:szCs w:val="28"/>
        </w:rPr>
      </w:pPr>
      <w:r>
        <w:rPr>
          <w:rFonts w:hint="eastAsia" w:eastAsiaTheme="minorEastAsia"/>
          <w:b/>
          <w:sz w:val="28"/>
          <w:szCs w:val="28"/>
        </w:rPr>
        <w:t>投标人不良信用记录查询情况表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3162"/>
        <w:gridCol w:w="151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项目名称</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rPr>
            </w:pPr>
            <w:r>
              <w:rPr>
                <w:rFonts w:hint="eastAsia" w:eastAsiaTheme="minorEastAsia"/>
                <w:szCs w:val="21"/>
              </w:rPr>
              <w:t>项目编号</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招标人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开标日期</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标段（包号）</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预算</w:t>
            </w:r>
            <w:r>
              <w:rPr>
                <w:rFonts w:eastAsiaTheme="minorEastAsia"/>
                <w:szCs w:val="21"/>
              </w:rPr>
              <w:t>/</w:t>
            </w:r>
            <w:r>
              <w:rPr>
                <w:rFonts w:hint="eastAsia" w:eastAsiaTheme="minorEastAsia"/>
                <w:szCs w:val="21"/>
              </w:rPr>
              <w:t>控制价</w:t>
            </w:r>
          </w:p>
          <w:p>
            <w:pPr>
              <w:spacing w:line="360" w:lineRule="auto"/>
              <w:jc w:val="center"/>
              <w:rPr>
                <w:rFonts w:eastAsiaTheme="minorEastAsia"/>
                <w:szCs w:val="21"/>
                <w:lang w:eastAsia="en-US"/>
              </w:rPr>
            </w:pPr>
            <w:r>
              <w:rPr>
                <w:rFonts w:hint="eastAsia" w:eastAsiaTheme="minorEastAsia"/>
                <w:szCs w:val="21"/>
              </w:rPr>
              <w:t>（万元）</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投标人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招标代理机构</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不良信用记</w:t>
            </w:r>
          </w:p>
          <w:p>
            <w:pPr>
              <w:spacing w:line="360" w:lineRule="auto"/>
              <w:jc w:val="center"/>
              <w:rPr>
                <w:rFonts w:eastAsiaTheme="minorEastAsia"/>
                <w:szCs w:val="21"/>
              </w:rPr>
            </w:pPr>
            <w:r>
              <w:rPr>
                <w:rFonts w:hint="eastAsia" w:eastAsiaTheme="minorEastAsia"/>
                <w:szCs w:val="21"/>
              </w:rPr>
              <w:t>录查询情况</w:t>
            </w:r>
          </w:p>
        </w:tc>
        <w:tc>
          <w:tcPr>
            <w:tcW w:w="7200"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处理结果</w:t>
            </w:r>
          </w:p>
        </w:tc>
        <w:tc>
          <w:tcPr>
            <w:tcW w:w="7200" w:type="dxa"/>
            <w:gridSpan w:val="3"/>
            <w:shd w:val="clear" w:color="auto" w:fill="auto"/>
            <w:vAlign w:val="center"/>
          </w:tcPr>
          <w:p>
            <w:pPr>
              <w:spacing w:line="360" w:lineRule="auto"/>
              <w:rPr>
                <w:rFonts w:eastAsiaTheme="minorEastAsia"/>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评标委员签字</w:t>
            </w:r>
          </w:p>
        </w:tc>
        <w:tc>
          <w:tcPr>
            <w:tcW w:w="7200" w:type="dxa"/>
            <w:gridSpan w:val="3"/>
            <w:shd w:val="clear" w:color="auto" w:fill="auto"/>
            <w:vAlign w:val="center"/>
          </w:tcPr>
          <w:p>
            <w:pPr>
              <w:spacing w:line="360" w:lineRule="auto"/>
              <w:rPr>
                <w:rFonts w:eastAsiaTheme="minorEastAsia"/>
                <w:szCs w:val="21"/>
                <w:u w:val="single"/>
              </w:rPr>
            </w:pPr>
          </w:p>
        </w:tc>
      </w:tr>
    </w:tbl>
    <w:p>
      <w:pPr>
        <w:spacing w:line="360" w:lineRule="auto"/>
        <w:rPr>
          <w:rFonts w:eastAsiaTheme="minorEastAsia"/>
          <w:szCs w:val="24"/>
        </w:rPr>
      </w:pPr>
    </w:p>
    <w:p>
      <w:pPr>
        <w:keepNext/>
        <w:widowControl/>
        <w:tabs>
          <w:tab w:val="left" w:pos="432"/>
        </w:tabs>
        <w:spacing w:line="360" w:lineRule="auto"/>
        <w:ind w:left="432" w:hanging="432"/>
        <w:jc w:val="center"/>
        <w:outlineLvl w:val="0"/>
        <w:rPr>
          <w:rFonts w:eastAsiaTheme="minorEastAsia"/>
          <w:b/>
          <w:kern w:val="0"/>
          <w:sz w:val="36"/>
          <w:szCs w:val="36"/>
        </w:rPr>
      </w:pPr>
      <w:r>
        <w:rPr>
          <w:rFonts w:eastAsiaTheme="minorEastAsia"/>
          <w:kern w:val="0"/>
          <w:sz w:val="52"/>
        </w:rPr>
        <w:br w:type="page"/>
      </w:r>
    </w:p>
    <w:p>
      <w:pPr>
        <w:pStyle w:val="2"/>
        <w:spacing w:before="0" w:after="0" w:line="360" w:lineRule="auto"/>
        <w:rPr>
          <w:rFonts w:eastAsiaTheme="minorEastAsia"/>
          <w:sz w:val="32"/>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39" w:name="_Toc45784927"/>
      <w:r>
        <w:rPr>
          <w:rFonts w:ascii="Times New Roman" w:hAnsi="Times New Roman" w:eastAsiaTheme="minorEastAsia"/>
        </w:rPr>
        <w:t>第四章 合同文本及主要条款</w:t>
      </w:r>
      <w:bookmarkEnd w:id="39"/>
    </w:p>
    <w:p>
      <w:pPr>
        <w:ind w:firstLine="480" w:firstLineChars="200"/>
        <w:rPr>
          <w:rFonts w:ascii="宋体" w:hAnsi="宋体" w:cs="宋体"/>
          <w:sz w:val="24"/>
          <w:szCs w:val="24"/>
          <w:u w:val="single"/>
        </w:rPr>
      </w:pPr>
      <w:permStart w:id="159" w:edGrp="everyone"/>
      <w:r>
        <w:rPr>
          <w:rFonts w:hint="eastAsia" w:ascii="宋体" w:hAnsi="宋体" w:cs="宋体"/>
          <w:sz w:val="24"/>
          <w:szCs w:val="24"/>
        </w:rPr>
        <w:t>甲  方：</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ind w:firstLine="480" w:firstLineChars="200"/>
        <w:rPr>
          <w:rFonts w:ascii="宋体" w:hAnsi="宋体" w:cs="宋体"/>
          <w:sz w:val="24"/>
          <w:szCs w:val="24"/>
        </w:rPr>
      </w:pPr>
    </w:p>
    <w:p>
      <w:pPr>
        <w:ind w:firstLine="480" w:firstLineChars="200"/>
        <w:rPr>
          <w:rFonts w:ascii="宋体" w:hAnsi="宋体" w:cs="宋体"/>
          <w:sz w:val="24"/>
          <w:szCs w:val="24"/>
          <w:u w:val="single"/>
        </w:rPr>
      </w:pPr>
      <w:r>
        <w:rPr>
          <w:rFonts w:hint="eastAsia" w:ascii="宋体" w:hAnsi="宋体" w:cs="宋体"/>
          <w:sz w:val="24"/>
          <w:szCs w:val="24"/>
        </w:rPr>
        <w:t>乙  方：</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ind w:firstLine="480" w:firstLineChars="200"/>
        <w:rPr>
          <w:rFonts w:ascii="宋体" w:hAnsi="宋体" w:cs="宋体"/>
          <w:sz w:val="24"/>
          <w:szCs w:val="24"/>
        </w:rPr>
      </w:pPr>
      <w:r>
        <w:rPr>
          <w:rFonts w:hint="eastAsia" w:ascii="宋体" w:hAnsi="宋体" w:cs="宋体"/>
          <w:sz w:val="24"/>
          <w:szCs w:val="24"/>
        </w:rPr>
        <w:t>甲方决定与乙方签订本项目之合同。为进一步明确双方的责任，确保合同的顺利履行，根据现行有效法律、法规的规定，经甲乙双方充分协商，特订立本合同，以便共同遵守。</w:t>
      </w:r>
    </w:p>
    <w:p>
      <w:pPr>
        <w:ind w:firstLine="480" w:firstLineChars="200"/>
        <w:rPr>
          <w:rFonts w:ascii="宋体" w:hAnsi="宋体" w:cs="宋体"/>
          <w:sz w:val="24"/>
          <w:szCs w:val="24"/>
        </w:rPr>
      </w:pPr>
      <w:r>
        <w:rPr>
          <w:rFonts w:hint="eastAsia" w:ascii="宋体" w:hAnsi="宋体" w:cs="宋体"/>
          <w:sz w:val="24"/>
          <w:szCs w:val="24"/>
        </w:rPr>
        <w:t>一、项目概况</w:t>
      </w:r>
    </w:p>
    <w:p>
      <w:pPr>
        <w:ind w:firstLine="480" w:firstLineChars="200"/>
        <w:rPr>
          <w:rFonts w:ascii="宋体" w:hAnsi="宋体" w:cs="宋体"/>
          <w:sz w:val="24"/>
          <w:szCs w:val="24"/>
          <w:u w:val="single"/>
        </w:rPr>
      </w:pPr>
      <w:r>
        <w:rPr>
          <w:rFonts w:hint="eastAsia" w:ascii="宋体" w:hAnsi="宋体" w:cs="宋体"/>
          <w:sz w:val="24"/>
          <w:szCs w:val="24"/>
        </w:rPr>
        <w:t>项目名称：</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项目编号：</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项目内容：</w:t>
      </w:r>
      <w:r>
        <w:rPr>
          <w:rFonts w:hint="eastAsia" w:ascii="宋体" w:hAnsi="宋体" w:cs="宋体"/>
          <w:sz w:val="24"/>
          <w:szCs w:val="24"/>
          <w:u w:val="single"/>
        </w:rPr>
        <w:t xml:space="preserve">                    </w:t>
      </w:r>
    </w:p>
    <w:p>
      <w:pPr>
        <w:ind w:firstLine="480" w:firstLineChars="200"/>
        <w:rPr>
          <w:rFonts w:ascii="宋体" w:hAnsi="宋体" w:cs="宋体"/>
          <w:sz w:val="24"/>
          <w:szCs w:val="24"/>
          <w:u w:val="single"/>
        </w:rPr>
      </w:pPr>
      <w:r>
        <w:rPr>
          <w:rFonts w:hint="eastAsia" w:ascii="宋体" w:hAnsi="宋体" w:cs="宋体"/>
          <w:sz w:val="24"/>
          <w:szCs w:val="24"/>
        </w:rPr>
        <w:t>签订地点：</w:t>
      </w:r>
      <w:r>
        <w:rPr>
          <w:rFonts w:hint="eastAsia" w:ascii="宋体" w:hAnsi="宋体" w:cs="宋体"/>
          <w:sz w:val="24"/>
          <w:szCs w:val="24"/>
          <w:u w:val="single"/>
        </w:rPr>
        <w:t xml:space="preserve">                    </w:t>
      </w:r>
    </w:p>
    <w:p>
      <w:pPr>
        <w:ind w:firstLine="480" w:firstLineChars="200"/>
        <w:rPr>
          <w:rFonts w:ascii="宋体" w:hAnsi="宋体" w:cs="宋体"/>
          <w:sz w:val="24"/>
          <w:szCs w:val="24"/>
        </w:rPr>
      </w:pPr>
      <w:r>
        <w:rPr>
          <w:rFonts w:hint="eastAsia" w:ascii="宋体" w:hAnsi="宋体" w:cs="宋体"/>
          <w:sz w:val="24"/>
          <w:szCs w:val="24"/>
        </w:rPr>
        <w:t xml:space="preserve">二、合同标的及要求：                              </w:t>
      </w:r>
    </w:p>
    <w:p>
      <w:pPr>
        <w:ind w:firstLine="480" w:firstLineChars="200"/>
        <w:rPr>
          <w:rFonts w:ascii="宋体" w:hAnsi="宋体" w:cs="宋体"/>
          <w:sz w:val="24"/>
          <w:szCs w:val="24"/>
        </w:rPr>
      </w:pPr>
      <w:r>
        <w:rPr>
          <w:rFonts w:hint="eastAsia" w:ascii="宋体" w:hAnsi="宋体" w:cs="宋体"/>
          <w:sz w:val="24"/>
          <w:szCs w:val="24"/>
        </w:rPr>
        <w:t>三、合同履约期限</w:t>
      </w:r>
    </w:p>
    <w:p>
      <w:pPr>
        <w:ind w:firstLine="480" w:firstLineChars="200"/>
        <w:rPr>
          <w:rFonts w:ascii="宋体" w:hAnsi="宋体" w:cs="宋体"/>
          <w:sz w:val="24"/>
          <w:szCs w:val="24"/>
        </w:rPr>
      </w:pPr>
      <w:r>
        <w:rPr>
          <w:rFonts w:hint="eastAsia" w:ascii="宋体" w:hAnsi="宋体" w:cs="宋体"/>
          <w:sz w:val="24"/>
          <w:szCs w:val="24"/>
        </w:rPr>
        <w:t>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日起至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日止。</w:t>
      </w:r>
    </w:p>
    <w:p>
      <w:pPr>
        <w:ind w:firstLine="480" w:firstLineChars="200"/>
        <w:rPr>
          <w:rFonts w:ascii="宋体" w:hAnsi="宋体" w:cs="宋体"/>
          <w:sz w:val="24"/>
          <w:szCs w:val="24"/>
        </w:rPr>
      </w:pPr>
      <w:r>
        <w:rPr>
          <w:rFonts w:hint="eastAsia" w:ascii="宋体" w:hAnsi="宋体" w:cs="宋体"/>
          <w:sz w:val="24"/>
          <w:szCs w:val="24"/>
        </w:rPr>
        <w:t>四、合同价款</w:t>
      </w:r>
    </w:p>
    <w:p>
      <w:pPr>
        <w:ind w:firstLine="480" w:firstLineChars="200"/>
        <w:rPr>
          <w:rFonts w:ascii="宋体" w:hAnsi="宋体" w:cs="宋体"/>
          <w:sz w:val="24"/>
          <w:szCs w:val="24"/>
        </w:rPr>
      </w:pPr>
      <w:r>
        <w:rPr>
          <w:rFonts w:hint="eastAsia" w:ascii="宋体" w:hAnsi="宋体" w:cs="宋体"/>
          <w:sz w:val="24"/>
          <w:szCs w:val="24"/>
        </w:rPr>
        <w:t>金额：（大写）</w:t>
      </w:r>
      <w:r>
        <w:rPr>
          <w:rFonts w:hint="eastAsia" w:ascii="宋体" w:hAnsi="宋体" w:cs="宋体"/>
          <w:sz w:val="24"/>
          <w:szCs w:val="24"/>
          <w:u w:val="single"/>
        </w:rPr>
        <w:t xml:space="preserve">            </w:t>
      </w:r>
      <w:r>
        <w:rPr>
          <w:rFonts w:hint="eastAsia" w:ascii="宋体" w:hAnsi="宋体" w:cs="宋体"/>
          <w:sz w:val="24"/>
          <w:szCs w:val="24"/>
        </w:rPr>
        <w:t>（人民币）</w:t>
      </w:r>
    </w:p>
    <w:p>
      <w:pPr>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pPr>
        <w:ind w:firstLine="480" w:firstLineChars="200"/>
        <w:rPr>
          <w:rFonts w:ascii="宋体" w:hAnsi="宋体" w:cs="宋体"/>
          <w:sz w:val="24"/>
          <w:szCs w:val="24"/>
        </w:rPr>
      </w:pPr>
      <w:r>
        <w:rPr>
          <w:rFonts w:hint="eastAsia" w:ascii="宋体" w:hAnsi="宋体" w:cs="宋体"/>
          <w:sz w:val="24"/>
          <w:szCs w:val="24"/>
        </w:rPr>
        <w:t>五、合同价款支付方式</w:t>
      </w:r>
    </w:p>
    <w:p>
      <w:pPr>
        <w:ind w:firstLine="480" w:firstLineChars="200"/>
        <w:rPr>
          <w:rFonts w:ascii="宋体" w:hAnsi="宋体" w:cs="宋体"/>
          <w:sz w:val="24"/>
          <w:szCs w:val="24"/>
          <w:u w:val="single"/>
        </w:rPr>
      </w:pPr>
      <w:r>
        <w:rPr>
          <w:rFonts w:hint="eastAsia" w:ascii="宋体" w:hAnsi="宋体" w:cs="宋体"/>
          <w:sz w:val="24"/>
          <w:szCs w:val="24"/>
          <w:u w:val="single"/>
        </w:rPr>
        <w:t xml:space="preserve">                                           </w:t>
      </w:r>
    </w:p>
    <w:p>
      <w:pPr>
        <w:ind w:firstLine="480" w:firstLineChars="200"/>
        <w:rPr>
          <w:rFonts w:ascii="宋体" w:hAnsi="宋体" w:cs="宋体"/>
          <w:sz w:val="24"/>
          <w:szCs w:val="24"/>
        </w:rPr>
      </w:pPr>
      <w:r>
        <w:rPr>
          <w:rFonts w:hint="eastAsia" w:ascii="宋体" w:hAnsi="宋体" w:cs="宋体"/>
          <w:sz w:val="24"/>
          <w:szCs w:val="24"/>
        </w:rPr>
        <w:t>六、验收方式：</w:t>
      </w:r>
      <w:r>
        <w:rPr>
          <w:rFonts w:hint="eastAsia" w:ascii="宋体" w:hAnsi="宋体" w:cs="宋体"/>
          <w:sz w:val="24"/>
          <w:szCs w:val="24"/>
          <w:u w:val="single"/>
        </w:rPr>
        <w:t xml:space="preserve">                                             </w:t>
      </w:r>
    </w:p>
    <w:p>
      <w:pPr>
        <w:ind w:firstLine="480" w:firstLineChars="200"/>
        <w:rPr>
          <w:rFonts w:ascii="宋体" w:hAnsi="宋体" w:cs="宋体"/>
          <w:sz w:val="24"/>
          <w:szCs w:val="24"/>
        </w:rPr>
      </w:pPr>
      <w:r>
        <w:rPr>
          <w:rFonts w:hint="eastAsia" w:ascii="宋体" w:hAnsi="宋体" w:cs="宋体"/>
          <w:sz w:val="24"/>
          <w:szCs w:val="24"/>
        </w:rPr>
        <w:t>七、不可抗力</w:t>
      </w:r>
    </w:p>
    <w:p>
      <w:pPr>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ind w:firstLine="480" w:firstLineChars="200"/>
        <w:rPr>
          <w:rFonts w:ascii="宋体" w:hAnsi="宋体" w:cs="宋体"/>
          <w:sz w:val="24"/>
          <w:szCs w:val="24"/>
        </w:rPr>
      </w:pPr>
      <w:r>
        <w:rPr>
          <w:rFonts w:hint="eastAsia" w:ascii="宋体" w:hAnsi="宋体" w:cs="宋体"/>
          <w:sz w:val="24"/>
          <w:szCs w:val="24"/>
        </w:rPr>
        <w:t>八、履约保证金</w:t>
      </w:r>
    </w:p>
    <w:p>
      <w:pPr>
        <w:ind w:firstLine="480" w:firstLineChars="200"/>
        <w:rPr>
          <w:rFonts w:ascii="宋体" w:hAnsi="宋体" w:cs="宋体"/>
          <w:sz w:val="24"/>
          <w:szCs w:val="24"/>
        </w:rPr>
      </w:pPr>
      <w:r>
        <w:rPr>
          <w:rFonts w:hint="eastAsia" w:ascii="宋体" w:hAnsi="宋体" w:cs="宋体"/>
          <w:sz w:val="24"/>
          <w:szCs w:val="24"/>
        </w:rPr>
        <w:t>1.本项目履约保证金为</w:t>
      </w:r>
      <w:r>
        <w:rPr>
          <w:rFonts w:hint="eastAsia" w:ascii="宋体" w:hAnsi="宋体" w:cs="宋体"/>
          <w:sz w:val="24"/>
          <w:szCs w:val="24"/>
          <w:u w:val="single"/>
        </w:rPr>
        <w:t xml:space="preserve">       </w:t>
      </w:r>
      <w:r>
        <w:rPr>
          <w:rFonts w:hint="eastAsia" w:ascii="宋体" w:hAnsi="宋体" w:cs="宋体"/>
          <w:sz w:val="24"/>
          <w:szCs w:val="24"/>
        </w:rPr>
        <w:t>(人民币),收受人为</w:t>
      </w:r>
      <w:r>
        <w:rPr>
          <w:rFonts w:hint="eastAsia" w:ascii="宋体" w:hAnsi="宋体" w:cs="宋体"/>
          <w:sz w:val="24"/>
          <w:szCs w:val="24"/>
          <w:u w:val="single"/>
        </w:rPr>
        <w:t xml:space="preserve">      </w:t>
      </w:r>
      <w:r>
        <w:rPr>
          <w:rFonts w:hint="eastAsia" w:ascii="宋体" w:hAnsi="宋体" w:cs="宋体"/>
          <w:sz w:val="24"/>
          <w:szCs w:val="24"/>
        </w:rPr>
        <w:t>，期限至</w:t>
      </w:r>
      <w:r>
        <w:rPr>
          <w:rFonts w:hint="eastAsia" w:ascii="宋体" w:hAnsi="宋体" w:cs="宋体"/>
          <w:sz w:val="24"/>
          <w:szCs w:val="24"/>
          <w:u w:val="single"/>
        </w:rPr>
        <w:t xml:space="preserve">      </w:t>
      </w:r>
      <w:r>
        <w:rPr>
          <w:rFonts w:hint="eastAsia" w:ascii="宋体" w:hAnsi="宋体" w:cs="宋体"/>
          <w:sz w:val="24"/>
          <w:szCs w:val="24"/>
        </w:rPr>
        <w:t>。</w:t>
      </w:r>
    </w:p>
    <w:p>
      <w:pPr>
        <w:ind w:firstLine="480" w:firstLineChars="200"/>
        <w:rPr>
          <w:rFonts w:ascii="宋体" w:hAnsi="宋体" w:cs="宋体"/>
          <w:sz w:val="24"/>
          <w:szCs w:val="24"/>
        </w:rPr>
      </w:pPr>
      <w:r>
        <w:rPr>
          <w:rFonts w:hint="eastAsia" w:ascii="宋体" w:hAnsi="宋体" w:cs="宋体"/>
          <w:sz w:val="24"/>
          <w:szCs w:val="24"/>
        </w:rPr>
        <w:t>2.乙方提供的履约保证金按规定的形式提供，与此有关的费用由乙方承担。</w:t>
      </w:r>
    </w:p>
    <w:p>
      <w:pPr>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pPr>
        <w:ind w:firstLine="480" w:firstLineChars="200"/>
        <w:rPr>
          <w:rFonts w:ascii="宋体" w:hAnsi="宋体" w:cs="宋体"/>
          <w:sz w:val="24"/>
          <w:szCs w:val="24"/>
        </w:rPr>
      </w:pPr>
      <w:r>
        <w:rPr>
          <w:rFonts w:hint="eastAsia" w:ascii="宋体" w:hAnsi="宋体" w:cs="宋体"/>
          <w:sz w:val="24"/>
          <w:szCs w:val="24"/>
        </w:rPr>
        <w:t>九、转让与分包</w:t>
      </w:r>
    </w:p>
    <w:p>
      <w:pPr>
        <w:ind w:firstLine="480" w:firstLineChars="200"/>
        <w:rPr>
          <w:rFonts w:ascii="宋体" w:hAnsi="宋体" w:cs="宋体"/>
          <w:sz w:val="24"/>
          <w:szCs w:val="24"/>
        </w:rPr>
      </w:pPr>
      <w:r>
        <w:rPr>
          <w:rFonts w:hint="eastAsia" w:ascii="宋体" w:hAnsi="宋体" w:cs="宋体"/>
          <w:sz w:val="24"/>
          <w:szCs w:val="24"/>
        </w:rPr>
        <w:t>1.除甲方事先书面同意外，乙方不得部分转让、全部转让、分包其应履行的合同义务。</w:t>
      </w:r>
    </w:p>
    <w:p>
      <w:pPr>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ind w:firstLine="480" w:firstLineChars="200"/>
        <w:rPr>
          <w:rFonts w:ascii="宋体" w:hAnsi="宋体" w:cs="宋体"/>
          <w:sz w:val="24"/>
          <w:szCs w:val="24"/>
        </w:rPr>
      </w:pPr>
      <w:r>
        <w:rPr>
          <w:rFonts w:hint="eastAsia" w:ascii="宋体" w:hAnsi="宋体" w:cs="宋体"/>
          <w:sz w:val="24"/>
          <w:szCs w:val="24"/>
        </w:rPr>
        <w:t>十、合同文件及资料的使用</w:t>
      </w:r>
    </w:p>
    <w:p>
      <w:pPr>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w:t>
      </w:r>
    </w:p>
    <w:p>
      <w:pPr>
        <w:ind w:firstLine="480" w:firstLineChars="200"/>
        <w:rPr>
          <w:rFonts w:ascii="宋体" w:hAnsi="宋体" w:cs="宋体"/>
          <w:sz w:val="24"/>
          <w:szCs w:val="24"/>
        </w:rPr>
      </w:pPr>
      <w:r>
        <w:rPr>
          <w:rFonts w:hint="eastAsia" w:ascii="宋体" w:hAnsi="宋体" w:cs="宋体"/>
          <w:sz w:val="24"/>
          <w:szCs w:val="24"/>
        </w:rPr>
        <w:t>2.除非执行合同需要，在事先未得到甲方同意的情况下，乙方不得使用前款所列的任何文件和资料。</w:t>
      </w:r>
    </w:p>
    <w:p>
      <w:pPr>
        <w:ind w:firstLine="480" w:firstLineChars="200"/>
        <w:rPr>
          <w:rFonts w:ascii="宋体" w:hAnsi="宋体" w:cs="宋体"/>
          <w:sz w:val="24"/>
          <w:szCs w:val="24"/>
        </w:rPr>
      </w:pPr>
      <w:r>
        <w:rPr>
          <w:rFonts w:hint="eastAsia" w:ascii="宋体" w:hAnsi="宋体" w:cs="宋体"/>
          <w:sz w:val="24"/>
          <w:szCs w:val="24"/>
        </w:rPr>
        <w:t>十一、违约责任</w:t>
      </w:r>
    </w:p>
    <w:p>
      <w:pPr>
        <w:ind w:firstLine="480" w:firstLineChars="200"/>
        <w:rPr>
          <w:rFonts w:ascii="宋体" w:hAnsi="宋体" w:cs="宋体"/>
          <w:sz w:val="24"/>
          <w:szCs w:val="24"/>
        </w:rPr>
      </w:pPr>
      <w:r>
        <w:rPr>
          <w:rFonts w:hint="eastAsia" w:ascii="宋体" w:hAnsi="宋体" w:cs="宋体"/>
          <w:sz w:val="24"/>
          <w:szCs w:val="24"/>
        </w:rPr>
        <w:t>（一）甲方违约责任</w:t>
      </w:r>
    </w:p>
    <w:p>
      <w:pPr>
        <w:ind w:firstLine="480" w:firstLineChars="200"/>
        <w:rPr>
          <w:rFonts w:ascii="宋体" w:hAnsi="宋体" w:cs="宋体"/>
          <w:sz w:val="24"/>
          <w:szCs w:val="24"/>
        </w:rPr>
      </w:pPr>
      <w:r>
        <w:rPr>
          <w:rFonts w:hint="eastAsia" w:ascii="宋体" w:hAnsi="宋体" w:cs="宋体"/>
          <w:sz w:val="24"/>
          <w:szCs w:val="24"/>
        </w:rPr>
        <w:t>1.甲方应当按合同约定资金支付的方式、时间和条件，及时支付资金。对于满足合同约定支付条件的，甲方应当自收到发票后30日内将资金支付到合同约定的供应商账户，不得以机构变动、人员更替、政策调整等为由延迟付款，不得将合同中未规定的义务作为向供应商付款的条件。甲方逾期支付资金的违约责任</w:t>
      </w:r>
      <w:r>
        <w:rPr>
          <w:rFonts w:hint="eastAsia" w:ascii="宋体" w:hAnsi="宋体" w:cs="宋体"/>
          <w:sz w:val="24"/>
          <w:szCs w:val="24"/>
          <w:u w:val="single"/>
        </w:rPr>
        <w:t xml:space="preserve">                 </w:t>
      </w:r>
      <w:r>
        <w:rPr>
          <w:rFonts w:hint="eastAsia" w:ascii="宋体" w:hAnsi="宋体" w:cs="宋体"/>
          <w:sz w:val="24"/>
          <w:szCs w:val="24"/>
        </w:rPr>
        <w:t>。</w:t>
      </w:r>
    </w:p>
    <w:p>
      <w:pPr>
        <w:ind w:firstLine="480" w:firstLineChars="200"/>
        <w:rPr>
          <w:rFonts w:ascii="宋体" w:hAnsi="宋体" w:cs="宋体"/>
          <w:sz w:val="24"/>
          <w:szCs w:val="24"/>
        </w:rPr>
      </w:pPr>
      <w:r>
        <w:rPr>
          <w:rFonts w:hint="eastAsia" w:ascii="宋体" w:hAnsi="宋体" w:cs="宋体"/>
          <w:sz w:val="24"/>
          <w:szCs w:val="24"/>
        </w:rPr>
        <w:t>2.因甲方原因导致变更、中止或者终止合同的，甲方应当对乙方受到的损失予以赔偿或者补偿，赔偿或补偿标准为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ind w:firstLine="480" w:firstLineChars="200"/>
        <w:rPr>
          <w:rFonts w:ascii="宋体" w:hAnsi="宋体" w:cs="宋体"/>
          <w:sz w:val="24"/>
          <w:szCs w:val="24"/>
        </w:rPr>
      </w:pPr>
      <w:r>
        <w:rPr>
          <w:rFonts w:hint="eastAsia" w:ascii="宋体" w:hAnsi="宋体" w:cs="宋体"/>
          <w:sz w:val="24"/>
          <w:szCs w:val="24"/>
        </w:rPr>
        <w:t>（二）乙方违约责任</w:t>
      </w:r>
    </w:p>
    <w:p>
      <w:pPr>
        <w:ind w:firstLine="480" w:firstLineChars="200"/>
        <w:rPr>
          <w:rFonts w:ascii="宋体" w:hAnsi="宋体" w:cs="宋体"/>
          <w:sz w:val="24"/>
          <w:szCs w:val="24"/>
        </w:rPr>
      </w:pPr>
      <w:r>
        <w:rPr>
          <w:rFonts w:hint="eastAsia" w:ascii="宋体" w:hAnsi="宋体" w:cs="宋体"/>
          <w:sz w:val="24"/>
          <w:szCs w:val="24"/>
        </w:rPr>
        <w:t>1、乙方不能达到所承诺的服务质量和有关技术规范标准，乙方赔偿因违约给甲方造成的损失。赔偿标准为</w:t>
      </w:r>
      <w:r>
        <w:rPr>
          <w:rFonts w:hint="eastAsia" w:ascii="宋体" w:hAnsi="宋体" w:cs="宋体"/>
          <w:sz w:val="24"/>
          <w:szCs w:val="24"/>
          <w:u w:val="single"/>
        </w:rPr>
        <w:t xml:space="preserve">                         </w:t>
      </w:r>
      <w:r>
        <w:rPr>
          <w:rFonts w:hint="eastAsia" w:ascii="宋体" w:hAnsi="宋体" w:cs="宋体"/>
          <w:sz w:val="24"/>
          <w:szCs w:val="24"/>
        </w:rPr>
        <w:t xml:space="preserve"> 。</w:t>
      </w:r>
    </w:p>
    <w:p>
      <w:pPr>
        <w:ind w:firstLine="480" w:firstLineChars="200"/>
        <w:rPr>
          <w:rFonts w:ascii="宋体" w:hAnsi="宋体" w:cs="宋体"/>
          <w:sz w:val="24"/>
          <w:szCs w:val="24"/>
        </w:rPr>
      </w:pPr>
      <w:r>
        <w:rPr>
          <w:rFonts w:hint="eastAsia" w:ascii="宋体" w:hAnsi="宋体" w:cs="宋体"/>
          <w:sz w:val="24"/>
          <w:szCs w:val="24"/>
        </w:rPr>
        <w:t>2.因乙方原因导致变更、中止或者终止合同的，乙方应当对甲方受到的损失予以赔偿或者补偿，赔偿或补偿标准为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ind w:firstLine="480" w:firstLineChars="200"/>
        <w:rPr>
          <w:rFonts w:ascii="宋体" w:hAnsi="宋体" w:cs="宋体"/>
          <w:sz w:val="24"/>
          <w:szCs w:val="24"/>
        </w:rPr>
      </w:pPr>
      <w:r>
        <w:rPr>
          <w:rFonts w:hint="eastAsia" w:ascii="宋体" w:hAnsi="宋体" w:cs="宋体"/>
          <w:sz w:val="24"/>
          <w:szCs w:val="24"/>
        </w:rPr>
        <w:t>十二、争议处理</w:t>
      </w:r>
    </w:p>
    <w:p>
      <w:pPr>
        <w:ind w:firstLine="480" w:firstLineChars="200"/>
        <w:rPr>
          <w:rFonts w:ascii="宋体" w:hAnsi="宋体" w:cs="宋体"/>
          <w:sz w:val="24"/>
          <w:szCs w:val="24"/>
        </w:rPr>
      </w:pPr>
      <w:r>
        <w:rPr>
          <w:rFonts w:hint="eastAsia" w:ascii="宋体" w:hAnsi="宋体" w:cs="宋体"/>
          <w:sz w:val="24"/>
          <w:szCs w:val="24"/>
        </w:rPr>
        <w:t xml:space="preserve">1.按本合同规定应该偿付的违约金、赔偿金、保管保养费和各种经济损失，应当在明确责任后10天内，按银行规定的结算办法付清，否则按逾期付款处理。 </w:t>
      </w:r>
    </w:p>
    <w:p>
      <w:pPr>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2.本合同如发生纠纷，当事人双方应当及时协商解决，协商不成时，任何一方均可按以下第（ ）项方式处理：</w:t>
      </w:r>
    </w:p>
    <w:p>
      <w:pPr>
        <w:ind w:firstLine="480" w:firstLineChars="200"/>
        <w:rPr>
          <w:rFonts w:ascii="宋体" w:hAnsi="宋体" w:cs="宋体"/>
          <w:sz w:val="24"/>
          <w:szCs w:val="24"/>
        </w:rPr>
      </w:pPr>
      <w:r>
        <w:rPr>
          <w:rFonts w:hint="eastAsia" w:ascii="宋体" w:hAnsi="宋体" w:cs="宋体"/>
          <w:sz w:val="24"/>
          <w:szCs w:val="24"/>
        </w:rPr>
        <w:t>①根据《中华人民共和国仲裁法》的规定向蚌埠仲裁委员会申请仲裁。</w:t>
      </w:r>
    </w:p>
    <w:p>
      <w:pPr>
        <w:ind w:firstLine="480" w:firstLineChars="200"/>
        <w:rPr>
          <w:rFonts w:ascii="宋体" w:hAnsi="宋体" w:cs="宋体"/>
          <w:sz w:val="24"/>
          <w:szCs w:val="24"/>
        </w:rPr>
      </w:pPr>
      <w:r>
        <w:rPr>
          <w:rFonts w:hint="eastAsia" w:ascii="宋体" w:hAnsi="宋体" w:cs="宋体"/>
          <w:sz w:val="24"/>
          <w:szCs w:val="24"/>
        </w:rPr>
        <w:t>②向甲方所在地有级别管辖权的人民法院起诉。</w:t>
      </w:r>
    </w:p>
    <w:p>
      <w:pPr>
        <w:ind w:firstLine="480" w:firstLineChars="200"/>
        <w:rPr>
          <w:rFonts w:ascii="宋体" w:hAnsi="宋体" w:cs="宋体"/>
          <w:sz w:val="24"/>
          <w:szCs w:val="24"/>
        </w:rPr>
      </w:pPr>
      <w:r>
        <w:rPr>
          <w:rFonts w:hint="eastAsia" w:ascii="宋体" w:hAnsi="宋体" w:cs="宋体"/>
          <w:sz w:val="24"/>
          <w:szCs w:val="24"/>
        </w:rPr>
        <w:t>③向项目所在地有级别管辖权的人民法院起诉。</w:t>
      </w:r>
    </w:p>
    <w:p>
      <w:pPr>
        <w:ind w:firstLine="480" w:firstLineChars="200"/>
        <w:rPr>
          <w:rFonts w:ascii="宋体" w:hAnsi="宋体" w:cs="宋体"/>
          <w:sz w:val="24"/>
          <w:szCs w:val="24"/>
        </w:rPr>
      </w:pPr>
      <w:r>
        <w:rPr>
          <w:rFonts w:hint="eastAsia" w:ascii="宋体" w:hAnsi="宋体" w:cs="宋体"/>
          <w:sz w:val="24"/>
          <w:szCs w:val="24"/>
        </w:rPr>
        <w:t>3.本合同继续履行将损害国家利益和社会公共利益的，双方当事人应当变更、中止或者终止合同。有过错的一方应当承担赔偿责任，双方都有过错的，各自承担相应的责任。</w:t>
      </w:r>
    </w:p>
    <w:p>
      <w:pPr>
        <w:ind w:firstLine="480" w:firstLineChars="200"/>
        <w:rPr>
          <w:rFonts w:ascii="宋体" w:hAnsi="宋体" w:cs="宋体"/>
          <w:sz w:val="24"/>
          <w:szCs w:val="24"/>
        </w:rPr>
      </w:pPr>
      <w:r>
        <w:rPr>
          <w:rFonts w:hint="eastAsia" w:ascii="宋体" w:hAnsi="宋体" w:cs="宋体"/>
          <w:sz w:val="24"/>
          <w:szCs w:val="24"/>
        </w:rPr>
        <w:t>十三、下列关于</w:t>
      </w:r>
      <w:r>
        <w:rPr>
          <w:rFonts w:hint="eastAsia" w:ascii="宋体" w:hAnsi="宋体" w:cs="宋体"/>
          <w:sz w:val="24"/>
          <w:szCs w:val="24"/>
          <w:u w:val="single"/>
        </w:rPr>
        <w:t xml:space="preserve">  项目名称、项目编号  </w:t>
      </w:r>
      <w:r>
        <w:rPr>
          <w:rFonts w:hint="eastAsia" w:ascii="宋体" w:hAnsi="宋体" w:cs="宋体"/>
          <w:sz w:val="24"/>
          <w:szCs w:val="24"/>
        </w:rPr>
        <w:t>的招标文件及有关附件是本合同不可分割的组成部分，与本合同具有同等法律效力，这些文件包括但不限于：</w:t>
      </w:r>
    </w:p>
    <w:p>
      <w:pPr>
        <w:ind w:firstLine="480" w:firstLineChars="200"/>
        <w:rPr>
          <w:rFonts w:ascii="宋体" w:hAnsi="宋体" w:cs="宋体"/>
          <w:sz w:val="24"/>
          <w:szCs w:val="24"/>
        </w:rPr>
      </w:pPr>
      <w:r>
        <w:rPr>
          <w:rFonts w:hint="eastAsia" w:ascii="宋体" w:hAnsi="宋体" w:cs="宋体"/>
          <w:sz w:val="24"/>
          <w:szCs w:val="24"/>
        </w:rPr>
        <w:t>①招标文件及答疑、补遗；</w:t>
      </w:r>
    </w:p>
    <w:p>
      <w:pPr>
        <w:ind w:firstLine="480" w:firstLineChars="200"/>
        <w:rPr>
          <w:rFonts w:ascii="宋体" w:hAnsi="宋体" w:cs="宋体"/>
          <w:sz w:val="24"/>
          <w:szCs w:val="24"/>
        </w:rPr>
      </w:pPr>
      <w:r>
        <w:rPr>
          <w:rFonts w:hint="eastAsia" w:ascii="宋体" w:hAnsi="宋体" w:cs="宋体"/>
          <w:sz w:val="24"/>
          <w:szCs w:val="24"/>
        </w:rPr>
        <w:t>②投标文件；</w:t>
      </w:r>
    </w:p>
    <w:p>
      <w:pPr>
        <w:ind w:firstLine="480" w:firstLineChars="200"/>
        <w:rPr>
          <w:rFonts w:ascii="宋体" w:hAnsi="宋体" w:cs="宋体"/>
          <w:sz w:val="24"/>
          <w:szCs w:val="24"/>
        </w:rPr>
      </w:pPr>
      <w:r>
        <w:rPr>
          <w:rFonts w:hint="eastAsia" w:ascii="宋体" w:hAnsi="宋体" w:cs="宋体"/>
          <w:sz w:val="24"/>
          <w:szCs w:val="24"/>
        </w:rPr>
        <w:t>③开评标中的澄清说明；</w:t>
      </w:r>
    </w:p>
    <w:p>
      <w:pPr>
        <w:ind w:firstLine="480" w:firstLineChars="200"/>
        <w:rPr>
          <w:rFonts w:ascii="宋体" w:hAnsi="宋体" w:cs="宋体"/>
          <w:sz w:val="24"/>
          <w:szCs w:val="24"/>
        </w:rPr>
      </w:pPr>
      <w:r>
        <w:rPr>
          <w:rFonts w:hint="eastAsia" w:ascii="宋体" w:hAnsi="宋体" w:cs="宋体"/>
          <w:sz w:val="24"/>
          <w:szCs w:val="24"/>
        </w:rPr>
        <w:t xml:space="preserve">④其他约定： </w:t>
      </w:r>
      <w:r>
        <w:rPr>
          <w:rFonts w:hint="eastAsia" w:ascii="宋体" w:hAnsi="宋体" w:cs="宋体"/>
          <w:sz w:val="24"/>
          <w:szCs w:val="24"/>
          <w:u w:val="single"/>
        </w:rPr>
        <w:t xml:space="preserve">                                                </w:t>
      </w:r>
      <w:r>
        <w:rPr>
          <w:rFonts w:hint="eastAsia" w:ascii="宋体" w:hAnsi="宋体" w:cs="宋体"/>
          <w:sz w:val="24"/>
          <w:szCs w:val="24"/>
        </w:rPr>
        <w:t xml:space="preserve">                                                                 </w:t>
      </w:r>
    </w:p>
    <w:p>
      <w:pPr>
        <w:rPr>
          <w:rFonts w:ascii="宋体" w:hAnsi="宋体" w:cs="宋体"/>
          <w:sz w:val="24"/>
          <w:szCs w:val="24"/>
        </w:rPr>
      </w:pPr>
    </w:p>
    <w:p>
      <w:pPr>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份，自合同签订之日起生效。</w:t>
      </w:r>
    </w:p>
    <w:p>
      <w:pPr>
        <w:ind w:firstLine="480" w:firstLineChars="20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甲方：（公章）                          乙方：（公章）  </w:t>
      </w:r>
    </w:p>
    <w:p>
      <w:pPr>
        <w:rPr>
          <w:rFonts w:ascii="宋体" w:hAnsi="宋体" w:cs="宋体"/>
          <w:sz w:val="24"/>
          <w:szCs w:val="24"/>
        </w:rPr>
      </w:pPr>
      <w:r>
        <w:rPr>
          <w:rFonts w:hint="eastAsia" w:ascii="宋体" w:hAnsi="宋体" w:cs="宋体"/>
          <w:sz w:val="24"/>
          <w:szCs w:val="24"/>
        </w:rPr>
        <w:t xml:space="preserve">地址：                                 地址： </w:t>
      </w:r>
    </w:p>
    <w:p>
      <w:pPr>
        <w:rPr>
          <w:rFonts w:ascii="宋体" w:hAnsi="宋体" w:cs="宋体"/>
          <w:sz w:val="24"/>
          <w:szCs w:val="24"/>
        </w:rPr>
      </w:pPr>
      <w:r>
        <w:rPr>
          <w:rFonts w:hint="eastAsia" w:ascii="宋体" w:hAnsi="宋体" w:cs="宋体"/>
          <w:sz w:val="24"/>
          <w:szCs w:val="24"/>
        </w:rPr>
        <w:t>法定代表人：                           法定代表人：</w:t>
      </w:r>
    </w:p>
    <w:p>
      <w:pPr>
        <w:rPr>
          <w:rFonts w:ascii="宋体" w:hAnsi="宋体" w:cs="宋体"/>
          <w:sz w:val="24"/>
          <w:szCs w:val="24"/>
        </w:rPr>
      </w:pPr>
      <w:r>
        <w:rPr>
          <w:rFonts w:hint="eastAsia" w:ascii="宋体" w:hAnsi="宋体" w:cs="宋体"/>
          <w:sz w:val="24"/>
          <w:szCs w:val="24"/>
        </w:rPr>
        <w:t xml:space="preserve">委托代理人：                           委托代理人：         </w:t>
      </w:r>
    </w:p>
    <w:p>
      <w:pPr>
        <w:rPr>
          <w:rFonts w:ascii="宋体" w:hAnsi="宋体" w:cs="宋体"/>
          <w:sz w:val="24"/>
          <w:szCs w:val="24"/>
        </w:rPr>
      </w:pPr>
      <w:r>
        <w:rPr>
          <w:rFonts w:hint="eastAsia" w:ascii="宋体" w:hAnsi="宋体" w:cs="宋体"/>
          <w:sz w:val="24"/>
          <w:szCs w:val="24"/>
        </w:rPr>
        <w:t>电话：                                 电话：</w:t>
      </w:r>
    </w:p>
    <w:p>
      <w:pPr>
        <w:rPr>
          <w:rFonts w:ascii="宋体" w:hAnsi="宋体" w:cs="宋体"/>
          <w:sz w:val="24"/>
          <w:szCs w:val="24"/>
        </w:rPr>
      </w:pPr>
      <w:r>
        <w:rPr>
          <w:rFonts w:hint="eastAsia" w:ascii="宋体" w:hAnsi="宋体" w:cs="宋体"/>
          <w:sz w:val="24"/>
          <w:szCs w:val="24"/>
        </w:rPr>
        <w:t>开户银行：                             开户银行：</w:t>
      </w:r>
    </w:p>
    <w:p>
      <w:pPr>
        <w:rPr>
          <w:rFonts w:ascii="宋体" w:hAnsi="宋体" w:cs="宋体"/>
          <w:sz w:val="24"/>
          <w:szCs w:val="24"/>
        </w:rPr>
      </w:pPr>
      <w:r>
        <w:rPr>
          <w:rFonts w:hint="eastAsia" w:ascii="宋体" w:hAnsi="宋体" w:cs="宋体"/>
          <w:sz w:val="24"/>
          <w:szCs w:val="24"/>
        </w:rPr>
        <w:t>账号：                                 账号：</w:t>
      </w:r>
    </w:p>
    <w:p>
      <w:pPr>
        <w:rPr>
          <w:sz w:val="24"/>
          <w:szCs w:val="24"/>
        </w:rPr>
      </w:pPr>
      <w:r>
        <w:rPr>
          <w:rFonts w:hint="eastAsia" w:ascii="宋体" w:hAnsi="宋体" w:cs="宋体"/>
          <w:sz w:val="24"/>
          <w:szCs w:val="24"/>
        </w:rPr>
        <w:t xml:space="preserve">      年  月  日                          年  月  日 </w:t>
      </w:r>
    </w:p>
    <w:permEnd w:id="159"/>
    <w:p>
      <w:pPr>
        <w:pStyle w:val="69"/>
        <w:spacing w:before="120" w:beforeLines="50" w:after="72" w:afterLines="30" w:line="360" w:lineRule="auto"/>
        <w:rPr>
          <w:rFonts w:ascii="Times New Roman" w:hAnsi="Times New Roman" w:eastAsiaTheme="minorEastAsia"/>
          <w:bCs/>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40" w:name="_Toc45784928"/>
      <w:r>
        <w:rPr>
          <w:rFonts w:ascii="Times New Roman" w:hAnsi="Times New Roman" w:eastAsiaTheme="minorEastAsia"/>
          <w:bCs/>
          <w:szCs w:val="32"/>
        </w:rPr>
        <w:t>第五章 投标文件格式</w:t>
      </w:r>
      <w:bookmarkEnd w:id="40"/>
    </w:p>
    <w:p>
      <w:pPr>
        <w:spacing w:line="360" w:lineRule="auto"/>
        <w:jc w:val="center"/>
        <w:rPr>
          <w:rFonts w:eastAsiaTheme="minorEastAsia"/>
        </w:rPr>
      </w:pPr>
      <w:bookmarkStart w:id="41" w:name="_Toc36977323"/>
      <w:r>
        <w:rPr>
          <w:rFonts w:hint="eastAsia" w:ascii="宋体" w:hAnsi="宋体"/>
          <w:sz w:val="28"/>
          <w:szCs w:val="44"/>
        </w:rPr>
        <w:t>技术标</w:t>
      </w:r>
      <w:bookmarkEnd w:id="41"/>
    </w:p>
    <w:p>
      <w:pPr>
        <w:spacing w:line="360" w:lineRule="auto"/>
        <w:rPr>
          <w:rFonts w:eastAsiaTheme="minorEastAsia"/>
        </w:rPr>
      </w:pPr>
    </w:p>
    <w:p>
      <w:pPr>
        <w:spacing w:line="360" w:lineRule="auto"/>
        <w:jc w:val="center"/>
        <w:rPr>
          <w:rFonts w:eastAsiaTheme="minorEastAsia"/>
          <w:b/>
          <w:sz w:val="32"/>
        </w:rPr>
      </w:pPr>
    </w:p>
    <w:p>
      <w:pPr>
        <w:spacing w:line="360" w:lineRule="auto"/>
        <w:jc w:val="center"/>
        <w:rPr>
          <w:rFonts w:eastAsiaTheme="minorEastAsia"/>
          <w:b/>
          <w:sz w:val="28"/>
        </w:rPr>
      </w:pPr>
      <w:r>
        <w:rPr>
          <w:rFonts w:eastAsiaTheme="minorEastAsia"/>
          <w:b/>
          <w:sz w:val="32"/>
          <w:u w:val="single"/>
        </w:rPr>
        <w:t xml:space="preserve">                  </w:t>
      </w:r>
      <w:r>
        <w:rPr>
          <w:rFonts w:eastAsiaTheme="minorEastAsia"/>
          <w:b/>
          <w:sz w:val="32"/>
        </w:rPr>
        <w:t>（项目名称）</w:t>
      </w:r>
    </w:p>
    <w:p>
      <w:pPr>
        <w:spacing w:line="360" w:lineRule="auto"/>
        <w:jc w:val="center"/>
        <w:rPr>
          <w:rFonts w:eastAsiaTheme="minorEastAsia"/>
          <w:b/>
          <w:sz w:val="72"/>
        </w:rPr>
      </w:pPr>
      <w:r>
        <w:rPr>
          <w:rFonts w:eastAsiaTheme="minorEastAsia"/>
          <w:b/>
          <w:sz w:val="72"/>
        </w:rPr>
        <w:t>投</w:t>
      </w:r>
    </w:p>
    <w:p>
      <w:pPr>
        <w:spacing w:line="360" w:lineRule="auto"/>
        <w:jc w:val="center"/>
        <w:rPr>
          <w:rFonts w:eastAsiaTheme="minorEastAsia"/>
          <w:b/>
          <w:sz w:val="72"/>
        </w:rPr>
      </w:pPr>
      <w:r>
        <w:rPr>
          <w:rFonts w:eastAsiaTheme="minorEastAsia"/>
          <w:b/>
          <w:sz w:val="72"/>
        </w:rPr>
        <w:t>标</w:t>
      </w:r>
    </w:p>
    <w:p>
      <w:pPr>
        <w:spacing w:line="360" w:lineRule="auto"/>
        <w:jc w:val="center"/>
        <w:rPr>
          <w:rFonts w:eastAsiaTheme="minorEastAsia"/>
          <w:b/>
          <w:sz w:val="72"/>
        </w:rPr>
      </w:pPr>
      <w:r>
        <w:rPr>
          <w:rFonts w:eastAsiaTheme="minorEastAsia"/>
          <w:b/>
          <w:sz w:val="72"/>
        </w:rPr>
        <w:t>文</w:t>
      </w:r>
    </w:p>
    <w:p>
      <w:pPr>
        <w:spacing w:line="360" w:lineRule="auto"/>
        <w:jc w:val="center"/>
        <w:rPr>
          <w:rFonts w:eastAsiaTheme="minorEastAsia"/>
          <w:b/>
          <w:sz w:val="72"/>
        </w:rPr>
      </w:pPr>
      <w:r>
        <w:rPr>
          <w:rFonts w:eastAsiaTheme="minorEastAsia"/>
          <w:b/>
          <w:sz w:val="72"/>
        </w:rPr>
        <w:t>件</w:t>
      </w:r>
    </w:p>
    <w:p>
      <w:pPr>
        <w:spacing w:after="120" w:afterLines="50" w:line="360" w:lineRule="auto"/>
        <w:jc w:val="center"/>
        <w:rPr>
          <w:rFonts w:eastAsiaTheme="minorEastAsia"/>
          <w:b/>
          <w:sz w:val="52"/>
        </w:rPr>
      </w:pPr>
      <w:r>
        <w:rPr>
          <w:rFonts w:eastAsiaTheme="minorEastAsia"/>
          <w:b/>
          <w:sz w:val="52"/>
        </w:rPr>
        <w:t>（技术标）</w:t>
      </w:r>
    </w:p>
    <w:p>
      <w:pPr>
        <w:adjustRightInd w:val="0"/>
        <w:snapToGrid w:val="0"/>
        <w:spacing w:before="48" w:beforeLines="20" w:after="48" w:afterLines="20" w:line="360" w:lineRule="auto"/>
        <w:ind w:firstLine="843" w:firstLineChars="300"/>
        <w:rPr>
          <w:rFonts w:eastAsiaTheme="minorEastAsia"/>
          <w:sz w:val="28"/>
          <w:u w:val="single"/>
        </w:rPr>
      </w:pPr>
      <w:r>
        <w:rPr>
          <w:rFonts w:eastAsiaTheme="minorEastAsia"/>
          <w:b/>
          <w:bCs/>
          <w:sz w:val="28"/>
        </w:rPr>
        <w:t>项目名称：</w:t>
      </w:r>
      <w:r>
        <w:rPr>
          <w:rFonts w:eastAsiaTheme="minorEastAsia"/>
          <w:b/>
          <w:bCs/>
          <w:sz w:val="28"/>
          <w:u w:val="single"/>
        </w:rPr>
        <w:t xml:space="preserve">                            </w:t>
      </w:r>
    </w:p>
    <w:p>
      <w:pPr>
        <w:adjustRightInd w:val="0"/>
        <w:snapToGrid w:val="0"/>
        <w:spacing w:before="48" w:beforeLines="20" w:after="48" w:afterLines="20" w:line="360" w:lineRule="auto"/>
        <w:ind w:firstLine="843" w:firstLineChars="300"/>
        <w:rPr>
          <w:rFonts w:eastAsiaTheme="minorEastAsia"/>
          <w:b/>
          <w:bCs/>
          <w:sz w:val="28"/>
          <w:u w:val="single"/>
        </w:rPr>
      </w:pPr>
      <w:r>
        <w:rPr>
          <w:rFonts w:eastAsiaTheme="minorEastAsia"/>
          <w:b/>
          <w:bCs/>
          <w:sz w:val="28"/>
        </w:rPr>
        <w:t>项目编号：</w:t>
      </w:r>
      <w:r>
        <w:rPr>
          <w:rFonts w:eastAsiaTheme="minorEastAsia"/>
          <w:b/>
          <w:bCs/>
          <w:sz w:val="28"/>
          <w:u w:val="single"/>
        </w:rPr>
        <w:t xml:space="preserve">                            </w:t>
      </w:r>
    </w:p>
    <w:p>
      <w:pPr>
        <w:adjustRightInd w:val="0"/>
        <w:snapToGrid w:val="0"/>
        <w:spacing w:before="48" w:beforeLines="20" w:after="48" w:afterLines="20" w:line="360" w:lineRule="auto"/>
        <w:ind w:firstLine="843" w:firstLineChars="300"/>
        <w:rPr>
          <w:rFonts w:eastAsiaTheme="minorEastAsia"/>
          <w:b/>
          <w:bCs/>
          <w:sz w:val="28"/>
          <w:u w:val="single"/>
        </w:rPr>
      </w:pPr>
      <w:r>
        <w:rPr>
          <w:rFonts w:eastAsiaTheme="minorEastAsia"/>
          <w:b/>
          <w:bCs/>
          <w:sz w:val="28"/>
        </w:rPr>
        <w:t>投标文件内容：</w:t>
      </w:r>
      <w:r>
        <w:rPr>
          <w:rFonts w:eastAsiaTheme="minorEastAsia"/>
          <w:b/>
          <w:bCs/>
          <w:sz w:val="28"/>
          <w:u w:val="single"/>
        </w:rPr>
        <w:tab/>
      </w:r>
      <w:r>
        <w:rPr>
          <w:rFonts w:eastAsiaTheme="minorEastAsia"/>
          <w:b/>
          <w:bCs/>
          <w:sz w:val="28"/>
          <w:u w:val="single"/>
        </w:rPr>
        <w:t xml:space="preserve">    投标文件技术标</w:t>
      </w:r>
      <w:r>
        <w:rPr>
          <w:rFonts w:eastAsiaTheme="minorEastAsia"/>
          <w:b/>
          <w:bCs/>
          <w:sz w:val="28"/>
          <w:u w:val="single"/>
        </w:rPr>
        <w:tab/>
      </w:r>
      <w:r>
        <w:rPr>
          <w:rFonts w:eastAsiaTheme="minorEastAsia"/>
          <w:b/>
          <w:bCs/>
          <w:sz w:val="28"/>
          <w:u w:val="single"/>
        </w:rPr>
        <w:t xml:space="preserve">     </w:t>
      </w:r>
    </w:p>
    <w:p>
      <w:pPr>
        <w:adjustRightInd w:val="0"/>
        <w:snapToGrid w:val="0"/>
        <w:spacing w:before="48" w:beforeLines="20" w:after="48" w:afterLines="20" w:line="360" w:lineRule="auto"/>
        <w:ind w:firstLine="843" w:firstLineChars="300"/>
        <w:rPr>
          <w:rFonts w:eastAsiaTheme="minorEastAsia"/>
          <w:b/>
          <w:bCs/>
          <w:sz w:val="28"/>
        </w:rPr>
      </w:pPr>
      <w:r>
        <w:rPr>
          <w:rFonts w:eastAsiaTheme="minorEastAsia"/>
          <w:b/>
          <w:bCs/>
          <w:sz w:val="28"/>
        </w:rPr>
        <w:t>投标人：</w:t>
      </w:r>
      <w:r>
        <w:rPr>
          <w:rFonts w:eastAsiaTheme="minorEastAsia"/>
          <w:b/>
          <w:bCs/>
          <w:sz w:val="28"/>
          <w:u w:val="single"/>
        </w:rPr>
        <w:t xml:space="preserve">          （盖单位公章）          </w:t>
      </w:r>
    </w:p>
    <w:p>
      <w:pPr>
        <w:adjustRightInd w:val="0"/>
        <w:snapToGrid w:val="0"/>
        <w:spacing w:before="48" w:beforeLines="20" w:after="48" w:afterLines="20"/>
        <w:ind w:left="248" w:leftChars="118" w:firstLine="562" w:firstLineChars="200"/>
        <w:contextualSpacing/>
        <w:rPr>
          <w:rFonts w:ascii="宋体" w:hAnsi="宋体"/>
          <w:b/>
          <w:bCs/>
          <w:sz w:val="28"/>
          <w:szCs w:val="32"/>
          <w:u w:val="single"/>
        </w:rPr>
      </w:pPr>
      <w:r>
        <w:rPr>
          <w:rFonts w:eastAsiaTheme="minorEastAsia"/>
          <w:b/>
          <w:bCs/>
          <w:sz w:val="28"/>
        </w:rPr>
        <w:t>法定代表人（或委托代理人）：</w:t>
      </w:r>
      <w:r>
        <w:rPr>
          <w:rFonts w:eastAsiaTheme="minorEastAsia"/>
          <w:b/>
          <w:bCs/>
          <w:sz w:val="28"/>
          <w:u w:val="single"/>
        </w:rPr>
        <w:t xml:space="preserve"> （签字</w:t>
      </w:r>
      <w:r>
        <w:rPr>
          <w:rFonts w:eastAsiaTheme="minorEastAsia"/>
          <w:b/>
          <w:bCs/>
          <w:sz w:val="28"/>
          <w:szCs w:val="28"/>
          <w:u w:val="single"/>
        </w:rPr>
        <w:t>或个人印鉴章）</w:t>
      </w:r>
    </w:p>
    <w:p>
      <w:pPr>
        <w:adjustRightInd w:val="0"/>
        <w:snapToGrid w:val="0"/>
        <w:spacing w:before="48" w:beforeLines="20" w:after="48" w:afterLines="20"/>
        <w:jc w:val="center"/>
        <w:rPr>
          <w:rFonts w:ascii="宋体" w:hAnsi="宋体"/>
          <w:b/>
          <w:bCs/>
          <w:sz w:val="24"/>
          <w:szCs w:val="32"/>
        </w:rPr>
      </w:pPr>
    </w:p>
    <w:p>
      <w:pPr>
        <w:spacing w:after="120" w:afterLines="50"/>
        <w:jc w:val="center"/>
        <w:rPr>
          <w:rFonts w:ascii="宋体" w:hAnsi="宋体"/>
          <w:b/>
          <w:sz w:val="32"/>
          <w:szCs w:val="32"/>
        </w:rPr>
      </w:pPr>
      <w:r>
        <w:rPr>
          <w:rFonts w:hint="eastAsia" w:ascii="宋体" w:hAnsi="宋体"/>
          <w:b/>
          <w:bCs/>
          <w:sz w:val="24"/>
          <w:szCs w:val="32"/>
        </w:rPr>
        <w:t>日期：</w:t>
      </w:r>
      <w:r>
        <w:rPr>
          <w:rFonts w:hint="eastAsia" w:ascii="宋体" w:hAnsi="宋体"/>
          <w:b/>
          <w:bCs/>
          <w:sz w:val="24"/>
          <w:szCs w:val="32"/>
          <w:u w:val="single"/>
        </w:rPr>
        <w:t xml:space="preserve">    </w:t>
      </w:r>
      <w:r>
        <w:rPr>
          <w:rFonts w:hint="eastAsia" w:ascii="宋体" w:hAnsi="宋体"/>
          <w:b/>
          <w:bCs/>
          <w:sz w:val="24"/>
          <w:szCs w:val="32"/>
        </w:rPr>
        <w:t>年</w:t>
      </w:r>
      <w:r>
        <w:rPr>
          <w:rFonts w:hint="eastAsia" w:ascii="宋体" w:hAnsi="宋体"/>
          <w:b/>
          <w:bCs/>
          <w:sz w:val="24"/>
          <w:szCs w:val="32"/>
          <w:u w:val="single"/>
        </w:rPr>
        <w:t xml:space="preserve">   </w:t>
      </w:r>
      <w:r>
        <w:rPr>
          <w:rFonts w:hint="eastAsia" w:ascii="宋体" w:hAnsi="宋体"/>
          <w:b/>
          <w:bCs/>
          <w:sz w:val="24"/>
          <w:szCs w:val="32"/>
        </w:rPr>
        <w:t>月</w:t>
      </w:r>
      <w:r>
        <w:rPr>
          <w:rFonts w:hint="eastAsia" w:ascii="宋体" w:hAnsi="宋体"/>
          <w:b/>
          <w:bCs/>
          <w:sz w:val="24"/>
          <w:szCs w:val="32"/>
          <w:u w:val="single"/>
        </w:rPr>
        <w:t xml:space="preserve">   </w:t>
      </w:r>
      <w:r>
        <w:rPr>
          <w:rFonts w:hint="eastAsia" w:ascii="宋体" w:hAnsi="宋体"/>
          <w:b/>
          <w:bCs/>
          <w:sz w:val="24"/>
          <w:szCs w:val="32"/>
        </w:rPr>
        <w:t>日</w:t>
      </w:r>
    </w:p>
    <w:p>
      <w:pPr>
        <w:widowControl/>
        <w:jc w:val="left"/>
        <w:rPr>
          <w:rFonts w:ascii="宋体" w:hAnsi="宋体"/>
          <w:b/>
          <w:sz w:val="28"/>
          <w:szCs w:val="28"/>
        </w:rPr>
      </w:pPr>
      <w:bookmarkStart w:id="42" w:name="_Toc335308596"/>
      <w:r>
        <w:rPr>
          <w:rFonts w:ascii="宋体" w:hAnsi="宋体"/>
          <w:b/>
          <w:sz w:val="28"/>
          <w:szCs w:val="28"/>
        </w:rPr>
        <w:br w:type="page"/>
      </w:r>
    </w:p>
    <w:bookmarkEnd w:id="42"/>
    <w:p>
      <w:pPr>
        <w:pStyle w:val="3"/>
        <w:spacing w:line="400" w:lineRule="exact"/>
        <w:rPr>
          <w:rFonts w:ascii="宋体" w:hAnsi="宋体" w:eastAsia="宋体"/>
          <w:b w:val="0"/>
          <w:bCs/>
          <w:sz w:val="28"/>
          <w:szCs w:val="44"/>
        </w:rPr>
      </w:pPr>
      <w:bookmarkStart w:id="43" w:name="_Toc27573974"/>
      <w:bookmarkStart w:id="44" w:name="_Toc389658934"/>
      <w:bookmarkStart w:id="45" w:name="_Toc45784929"/>
      <w:r>
        <w:rPr>
          <w:rFonts w:hint="eastAsia" w:ascii="宋体" w:hAnsi="宋体" w:eastAsia="宋体"/>
          <w:b w:val="0"/>
          <w:sz w:val="28"/>
          <w:szCs w:val="44"/>
        </w:rPr>
        <w:t>一．投标函</w:t>
      </w:r>
      <w:bookmarkEnd w:id="43"/>
      <w:bookmarkEnd w:id="44"/>
      <w:bookmarkEnd w:id="45"/>
    </w:p>
    <w:p>
      <w:pPr>
        <w:pStyle w:val="28"/>
        <w:spacing w:line="360" w:lineRule="auto"/>
        <w:rPr>
          <w:rFonts w:ascii="宋体" w:hAnsi="宋体"/>
          <w:sz w:val="21"/>
          <w:szCs w:val="21"/>
        </w:rPr>
      </w:pPr>
      <w:r>
        <w:rPr>
          <w:rFonts w:hint="eastAsia" w:ascii="宋体" w:hAnsi="宋体"/>
          <w:sz w:val="21"/>
          <w:szCs w:val="21"/>
        </w:rPr>
        <w:t>致：</w:t>
      </w:r>
      <w:r>
        <w:rPr>
          <w:rFonts w:hint="eastAsia" w:ascii="宋体" w:hAnsi="宋体"/>
          <w:sz w:val="21"/>
          <w:szCs w:val="21"/>
          <w:u w:val="single"/>
        </w:rPr>
        <w:t xml:space="preserve">            </w:t>
      </w:r>
      <w:r>
        <w:rPr>
          <w:rFonts w:hint="eastAsia" w:ascii="宋体" w:hAnsi="宋体"/>
          <w:sz w:val="21"/>
          <w:szCs w:val="21"/>
        </w:rPr>
        <w:t>（招标人全称）</w:t>
      </w:r>
    </w:p>
    <w:p>
      <w:pPr>
        <w:tabs>
          <w:tab w:val="left" w:pos="630"/>
        </w:tabs>
        <w:spacing w:line="360" w:lineRule="auto"/>
        <w:ind w:firstLine="630"/>
        <w:rPr>
          <w:rFonts w:ascii="宋体" w:hAnsi="宋体"/>
          <w:szCs w:val="21"/>
        </w:rPr>
      </w:pPr>
      <w:r>
        <w:rPr>
          <w:rFonts w:hint="eastAsia" w:ascii="宋体" w:hAnsi="宋体"/>
          <w:szCs w:val="21"/>
        </w:rPr>
        <w:t>1.根据你方</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）招标文件，遵照《中华人民共和国招标投标法》等有关规定，经考察项目现场和研究上述招标文件的投标须知、合同条款、服务标准及其他有关文件后，我方愿按招标文件的条件要求，承担本项目咨询服务。</w:t>
      </w:r>
    </w:p>
    <w:p>
      <w:pPr>
        <w:tabs>
          <w:tab w:val="left" w:pos="630"/>
        </w:tabs>
        <w:spacing w:line="360" w:lineRule="auto"/>
        <w:ind w:firstLine="630"/>
        <w:rPr>
          <w:rFonts w:ascii="宋体" w:hAnsi="宋体"/>
          <w:szCs w:val="21"/>
        </w:rPr>
      </w:pPr>
      <w:r>
        <w:rPr>
          <w:rFonts w:hint="eastAsia" w:ascii="宋体" w:hAnsi="宋体"/>
          <w:szCs w:val="21"/>
        </w:rPr>
        <w:t>2.我方已详细审核并认同全部招标文件，包括澄清修改文件（如有时）及有关附件。</w:t>
      </w:r>
    </w:p>
    <w:p>
      <w:pPr>
        <w:tabs>
          <w:tab w:val="left" w:pos="630"/>
        </w:tabs>
        <w:spacing w:line="360" w:lineRule="auto"/>
        <w:ind w:firstLine="630"/>
        <w:rPr>
          <w:rFonts w:ascii="宋体" w:hAnsi="宋体"/>
          <w:szCs w:val="21"/>
        </w:rPr>
      </w:pPr>
      <w:r>
        <w:rPr>
          <w:rFonts w:hint="eastAsia" w:ascii="宋体" w:hAnsi="宋体"/>
          <w:szCs w:val="21"/>
        </w:rPr>
        <w:t>3.一旦我方中标，我方保证按招标文件及合同规定完成任务。</w:t>
      </w:r>
    </w:p>
    <w:p>
      <w:pPr>
        <w:tabs>
          <w:tab w:val="left" w:pos="630"/>
        </w:tabs>
        <w:spacing w:line="360" w:lineRule="auto"/>
        <w:ind w:firstLine="630"/>
        <w:rPr>
          <w:rFonts w:ascii="宋体" w:hAnsi="宋体"/>
          <w:szCs w:val="21"/>
        </w:rPr>
      </w:pPr>
      <w:r>
        <w:rPr>
          <w:rFonts w:hint="eastAsia" w:ascii="宋体" w:hAnsi="宋体"/>
          <w:szCs w:val="21"/>
        </w:rPr>
        <w:t>4.我方同意所提交的投标文件在招标文件中规定的投标有效期内有效，在此期间内如果中标，我方将受此约束。</w:t>
      </w:r>
    </w:p>
    <w:p>
      <w:pPr>
        <w:tabs>
          <w:tab w:val="left" w:pos="630"/>
        </w:tabs>
        <w:spacing w:line="360" w:lineRule="auto"/>
        <w:ind w:firstLine="630"/>
        <w:rPr>
          <w:rFonts w:ascii="宋体" w:hAnsi="宋体"/>
          <w:szCs w:val="21"/>
        </w:rPr>
      </w:pPr>
      <w:r>
        <w:rPr>
          <w:rFonts w:hint="eastAsia" w:ascii="宋体" w:hAnsi="宋体"/>
          <w:szCs w:val="21"/>
        </w:rPr>
        <w:t>5.除非另外达成协议并生效，你方的中标通知书和本投标文件将成为约束双方的合同文件的组成部分。</w:t>
      </w:r>
    </w:p>
    <w:p>
      <w:pPr>
        <w:tabs>
          <w:tab w:val="left" w:pos="630"/>
        </w:tabs>
        <w:spacing w:line="360" w:lineRule="auto"/>
        <w:ind w:firstLine="630"/>
        <w:rPr>
          <w:rFonts w:ascii="宋体" w:hAnsi="宋体"/>
          <w:szCs w:val="21"/>
        </w:rPr>
      </w:pPr>
      <w:r>
        <w:rPr>
          <w:rFonts w:hint="eastAsia" w:ascii="宋体" w:hAnsi="宋体"/>
          <w:szCs w:val="21"/>
        </w:rPr>
        <w:t>6.我方将与本投标书一起，提交人民币</w:t>
      </w:r>
      <w:r>
        <w:rPr>
          <w:rFonts w:hint="eastAsia" w:ascii="宋体" w:hAnsi="宋体"/>
          <w:szCs w:val="21"/>
          <w:u w:val="single"/>
        </w:rPr>
        <w:t xml:space="preserve">          </w:t>
      </w:r>
      <w:r>
        <w:rPr>
          <w:rFonts w:hint="eastAsia" w:ascii="宋体" w:hAnsi="宋体"/>
          <w:szCs w:val="21"/>
        </w:rPr>
        <w:t>作为投标保证金。</w:t>
      </w:r>
    </w:p>
    <w:p>
      <w:pPr>
        <w:tabs>
          <w:tab w:val="left" w:pos="630"/>
        </w:tabs>
        <w:spacing w:line="360" w:lineRule="auto"/>
        <w:ind w:firstLine="630"/>
        <w:rPr>
          <w:rFonts w:ascii="宋体" w:hAnsi="宋体"/>
          <w:szCs w:val="21"/>
        </w:rPr>
      </w:pPr>
      <w:r>
        <w:rPr>
          <w:rFonts w:hint="eastAsia" w:ascii="宋体" w:hAnsi="宋体"/>
          <w:szCs w:val="21"/>
        </w:rPr>
        <w:t>7.我单位承诺：</w:t>
      </w:r>
      <w:r>
        <w:rPr>
          <w:rFonts w:hint="eastAsia" w:ascii="_x000B__x000C_" w:hAnsi="_x000B__x000C_"/>
          <w:kern w:val="0"/>
          <w:szCs w:val="21"/>
        </w:rPr>
        <w:t>不存在招标文件第二章投标人须知第</w:t>
      </w:r>
      <w:r>
        <w:rPr>
          <w:rFonts w:hint="eastAsia" w:ascii="_x000B__x000C_" w:hAnsi="_x000B__x000C_" w:cs="楷体_GB2312"/>
          <w:kern w:val="0"/>
          <w:szCs w:val="21"/>
        </w:rPr>
        <w:t>1.4.2</w:t>
      </w:r>
      <w:r>
        <w:rPr>
          <w:rFonts w:hint="eastAsia" w:ascii="_x000B__x000C_" w:hAnsi="_x000B__x000C_"/>
          <w:kern w:val="0"/>
          <w:szCs w:val="21"/>
        </w:rPr>
        <w:t>项规定的任何一种情形</w:t>
      </w:r>
      <w:r>
        <w:rPr>
          <w:rFonts w:hint="eastAsia" w:ascii="宋体" w:hAnsi="宋体"/>
          <w:szCs w:val="21"/>
        </w:rPr>
        <w:t>；若虚假承诺，自愿接受按弄虚作假处理。</w:t>
      </w:r>
    </w:p>
    <w:p>
      <w:pPr>
        <w:tabs>
          <w:tab w:val="left" w:pos="630"/>
        </w:tabs>
        <w:spacing w:line="360" w:lineRule="auto"/>
        <w:ind w:firstLine="630"/>
        <w:rPr>
          <w:rFonts w:ascii="宋体" w:hAnsi="宋体"/>
          <w:b/>
          <w:szCs w:val="21"/>
        </w:rPr>
      </w:pP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法定代表人：</w:t>
      </w:r>
      <w:r>
        <w:rPr>
          <w:rFonts w:hint="eastAsia" w:ascii="宋体" w:hAnsi="宋体"/>
          <w:b/>
          <w:szCs w:val="21"/>
          <w:u w:val="single"/>
        </w:rPr>
        <w:t xml:space="preserve">              （签字或个人印鉴章）</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单位地址：</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电    话：</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传    真：</w:t>
      </w:r>
      <w:r>
        <w:rPr>
          <w:rFonts w:hint="eastAsia" w:ascii="宋体" w:hAnsi="宋体"/>
          <w:szCs w:val="21"/>
          <w:u w:val="single"/>
        </w:rPr>
        <w:t xml:space="preserve">                                                  </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pStyle w:val="3"/>
        <w:spacing w:line="400" w:lineRule="exact"/>
        <w:rPr>
          <w:rFonts w:ascii="宋体" w:hAnsi="宋体" w:eastAsia="宋体"/>
          <w:b w:val="0"/>
          <w:bCs/>
          <w:sz w:val="28"/>
          <w:szCs w:val="44"/>
        </w:rPr>
      </w:pPr>
      <w:bookmarkStart w:id="46" w:name="_Toc389658935"/>
      <w:bookmarkStart w:id="47" w:name="_Toc335308597"/>
      <w:bookmarkStart w:id="48" w:name="_Toc27573975"/>
      <w:bookmarkStart w:id="49" w:name="_Toc45784930"/>
      <w:r>
        <w:rPr>
          <w:rFonts w:hint="eastAsia" w:ascii="宋体" w:hAnsi="宋体" w:eastAsia="宋体"/>
          <w:b w:val="0"/>
          <w:sz w:val="28"/>
          <w:szCs w:val="44"/>
        </w:rPr>
        <w:t>二．授权书</w:t>
      </w:r>
      <w:bookmarkEnd w:id="46"/>
      <w:bookmarkEnd w:id="47"/>
      <w:bookmarkEnd w:id="48"/>
      <w:r>
        <w:rPr>
          <w:rFonts w:hint="eastAsia" w:ascii="宋体" w:hAnsi="宋体" w:eastAsia="宋体"/>
          <w:b w:val="0"/>
          <w:sz w:val="28"/>
          <w:szCs w:val="44"/>
        </w:rPr>
        <w:t>委托</w:t>
      </w:r>
      <w:bookmarkEnd w:id="49"/>
    </w:p>
    <w:p>
      <w:pPr>
        <w:pStyle w:val="25"/>
        <w:snapToGrid w:val="0"/>
        <w:spacing w:line="480" w:lineRule="auto"/>
        <w:ind w:firstLine="420" w:firstLineChars="200"/>
        <w:jc w:val="left"/>
        <w:rPr>
          <w:rFonts w:hAnsi="宋体"/>
          <w:szCs w:val="21"/>
        </w:rPr>
      </w:pPr>
      <w:r>
        <w:rPr>
          <w:rFonts w:hint="eastAsia" w:hAnsi="宋体"/>
          <w:szCs w:val="21"/>
        </w:rPr>
        <w:t>本授权书声明：</w:t>
      </w:r>
      <w:r>
        <w:rPr>
          <w:rFonts w:hint="eastAsia" w:hAnsi="宋体"/>
          <w:szCs w:val="21"/>
          <w:u w:val="single"/>
        </w:rPr>
        <w:t xml:space="preserve">               </w:t>
      </w:r>
      <w:r>
        <w:rPr>
          <w:rFonts w:hint="eastAsia" w:hAnsi="宋体"/>
          <w:szCs w:val="21"/>
        </w:rPr>
        <w:t>（投标人全称）授权本单位</w:t>
      </w:r>
      <w:r>
        <w:rPr>
          <w:rFonts w:hint="eastAsia" w:hAnsi="宋体"/>
          <w:szCs w:val="21"/>
          <w:u w:val="single"/>
        </w:rPr>
        <w:t xml:space="preserve">         </w:t>
      </w:r>
      <w:r>
        <w:rPr>
          <w:rFonts w:hint="eastAsia" w:hAnsi="宋体"/>
          <w:szCs w:val="21"/>
        </w:rPr>
        <w:t>（委托代理人姓名、职务）代表本单位参加</w:t>
      </w:r>
      <w:r>
        <w:rPr>
          <w:rFonts w:hint="eastAsia" w:hAnsi="宋体"/>
          <w:b/>
          <w:szCs w:val="21"/>
          <w:u w:val="single"/>
        </w:rPr>
        <w:t xml:space="preserve">          </w:t>
      </w:r>
      <w:r>
        <w:rPr>
          <w:rFonts w:hint="eastAsia" w:hAnsi="宋体"/>
          <w:bCs/>
          <w:szCs w:val="21"/>
        </w:rPr>
        <w:t>（项目名称）（项目编号：</w:t>
      </w:r>
      <w:r>
        <w:rPr>
          <w:rFonts w:hint="eastAsia" w:hAnsi="宋体"/>
          <w:bCs/>
          <w:szCs w:val="21"/>
          <w:u w:val="single"/>
        </w:rPr>
        <w:t xml:space="preserve">  </w:t>
      </w:r>
      <w:r>
        <w:rPr>
          <w:rFonts w:hint="eastAsia" w:hAnsi="宋体"/>
          <w:bCs/>
          <w:szCs w:val="21"/>
        </w:rPr>
        <w:t>）</w:t>
      </w:r>
      <w:r>
        <w:rPr>
          <w:rFonts w:hint="eastAsia" w:hAnsi="宋体"/>
          <w:szCs w:val="21"/>
        </w:rPr>
        <w:t>，全权代表本公司处理投标过程的一切事宜，包括但不限于：投标、参与开标、谈判、签约等。委托代理人在投标过程中所签署的一切文件和处理与之有关的一切事务，本公司均予以认可并对此承担责任。委托代理人无转委托权。特此授权。</w:t>
      </w:r>
    </w:p>
    <w:p>
      <w:pPr>
        <w:pStyle w:val="25"/>
        <w:snapToGrid w:val="0"/>
        <w:spacing w:line="480" w:lineRule="auto"/>
        <w:ind w:firstLine="420" w:firstLineChars="200"/>
        <w:jc w:val="left"/>
        <w:rPr>
          <w:rFonts w:hAnsi="宋体"/>
          <w:szCs w:val="21"/>
        </w:rPr>
      </w:pPr>
      <w:r>
        <w:rPr>
          <w:rFonts w:hint="eastAsia" w:hAnsi="宋体"/>
          <w:szCs w:val="21"/>
        </w:rPr>
        <w:t>本授权书自出具之日起生效。</w:t>
      </w:r>
    </w:p>
    <w:p>
      <w:pPr>
        <w:spacing w:line="360" w:lineRule="auto"/>
        <w:rPr>
          <w:rFonts w:ascii="宋体" w:hAnsi="宋体"/>
          <w:szCs w:val="21"/>
        </w:rPr>
      </w:pPr>
    </w:p>
    <w:p>
      <w:pPr>
        <w:spacing w:line="360" w:lineRule="auto"/>
        <w:ind w:firstLine="645"/>
        <w:rPr>
          <w:rFonts w:ascii="宋体" w:hAnsi="宋体"/>
          <w:szCs w:val="21"/>
        </w:rPr>
      </w:pPr>
      <w:r>
        <w:rPr>
          <w:rFonts w:hint="eastAsia" w:ascii="宋体" w:hAnsi="宋体"/>
          <w:szCs w:val="21"/>
        </w:rPr>
        <w:t>特此声明。</w:t>
      </w:r>
    </w:p>
    <w:p>
      <w:pPr>
        <w:spacing w:line="360" w:lineRule="auto"/>
        <w:rPr>
          <w:rFonts w:ascii="宋体" w:hAnsi="宋体"/>
          <w:szCs w:val="21"/>
          <w:u w:val="single"/>
        </w:rPr>
      </w:pP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法定代表人：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szCs w:val="21"/>
          <w:u w:val="singl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4219" w:type="dxa"/>
            <w:vAlign w:val="center"/>
          </w:tcPr>
          <w:p>
            <w:pPr>
              <w:spacing w:line="360" w:lineRule="auto"/>
              <w:jc w:val="center"/>
              <w:rPr>
                <w:rFonts w:ascii="宋体" w:hAnsi="宋体"/>
                <w:szCs w:val="21"/>
              </w:rPr>
            </w:pPr>
            <w:r>
              <w:rPr>
                <w:rFonts w:hint="eastAsia" w:ascii="宋体" w:hAnsi="宋体"/>
                <w:szCs w:val="21"/>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4219" w:type="dxa"/>
            <w:vAlign w:val="center"/>
          </w:tcPr>
          <w:p>
            <w:pPr>
              <w:spacing w:line="360" w:lineRule="auto"/>
              <w:jc w:val="center"/>
              <w:rPr>
                <w:rFonts w:ascii="宋体" w:hAnsi="宋体"/>
                <w:szCs w:val="21"/>
              </w:rPr>
            </w:pPr>
            <w:r>
              <w:rPr>
                <w:rFonts w:hint="eastAsia" w:hAnsi="宋体"/>
                <w:szCs w:val="21"/>
              </w:rPr>
              <w:t>委托代理人</w:t>
            </w:r>
            <w:r>
              <w:rPr>
                <w:rFonts w:hint="eastAsia" w:ascii="宋体" w:hAnsi="宋体"/>
                <w:szCs w:val="21"/>
              </w:rPr>
              <w:t>身份证影印件</w:t>
            </w:r>
          </w:p>
        </w:tc>
      </w:tr>
    </w:tbl>
    <w:p>
      <w:pPr>
        <w:spacing w:line="360" w:lineRule="auto"/>
        <w:rPr>
          <w:rFonts w:ascii="宋体" w:hAnsi="宋体"/>
          <w:szCs w:val="21"/>
        </w:rPr>
      </w:pPr>
    </w:p>
    <w:p>
      <w:pPr>
        <w:rPr>
          <w:rFonts w:ascii="宋体" w:hAnsi="宋体"/>
          <w:szCs w:val="21"/>
        </w:rPr>
      </w:pPr>
      <w:bookmarkStart w:id="50" w:name="_Toc197934552"/>
    </w:p>
    <w:p>
      <w:pPr>
        <w:rPr>
          <w:rFonts w:ascii="宋体" w:hAnsi="宋体"/>
          <w:szCs w:val="21"/>
        </w:rPr>
      </w:pPr>
    </w:p>
    <w:p>
      <w:pPr>
        <w:pStyle w:val="25"/>
        <w:snapToGrid w:val="0"/>
        <w:jc w:val="left"/>
        <w:rPr>
          <w:rFonts w:ascii="黑体" w:hAnsi="宋体" w:eastAsia="黑体"/>
          <w:szCs w:val="21"/>
        </w:rPr>
      </w:pPr>
      <w:r>
        <w:rPr>
          <w:rFonts w:hint="eastAsia" w:ascii="黑体" w:hAnsi="宋体" w:eastAsia="黑体"/>
          <w:szCs w:val="21"/>
        </w:rPr>
        <w:t>注：本项目只允许有唯一的投标人委托代理人，</w:t>
      </w:r>
      <w:r>
        <w:rPr>
          <w:rFonts w:hint="eastAsia" w:ascii="黑体" w:hAnsi="宋体" w:eastAsia="黑体"/>
          <w:color w:val="000000"/>
          <w:szCs w:val="21"/>
        </w:rPr>
        <w:t>委托代理人必须为投标单位正式员工</w:t>
      </w:r>
      <w:r>
        <w:rPr>
          <w:rFonts w:hint="eastAsia" w:ascii="黑体" w:hAnsi="宋体" w:eastAsia="黑体"/>
          <w:szCs w:val="21"/>
        </w:rPr>
        <w:t>。</w:t>
      </w:r>
    </w:p>
    <w:bookmarkEnd w:id="50"/>
    <w:p>
      <w:pPr>
        <w:pStyle w:val="25"/>
        <w:snapToGrid w:val="0"/>
        <w:jc w:val="left"/>
        <w:rPr>
          <w:rFonts w:hAnsi="宋体"/>
          <w:b/>
          <w:sz w:val="28"/>
          <w:szCs w:val="28"/>
        </w:rPr>
      </w:pPr>
    </w:p>
    <w:p>
      <w:pPr>
        <w:pStyle w:val="25"/>
        <w:snapToGrid w:val="0"/>
        <w:jc w:val="left"/>
        <w:rPr>
          <w:rFonts w:hAnsi="宋体"/>
          <w:b/>
          <w:sz w:val="28"/>
          <w:szCs w:val="28"/>
        </w:rPr>
      </w:pPr>
    </w:p>
    <w:p>
      <w:pPr>
        <w:pStyle w:val="25"/>
        <w:snapToGrid w:val="0"/>
        <w:jc w:val="left"/>
        <w:rPr>
          <w:rFonts w:hAnsi="宋体"/>
          <w:b/>
          <w:sz w:val="28"/>
          <w:szCs w:val="28"/>
        </w:rPr>
      </w:pPr>
    </w:p>
    <w:p>
      <w:pPr>
        <w:pStyle w:val="25"/>
        <w:snapToGrid w:val="0"/>
        <w:jc w:val="left"/>
        <w:rPr>
          <w:rFonts w:hAnsi="宋体"/>
          <w:b/>
          <w:sz w:val="28"/>
          <w:szCs w:val="28"/>
        </w:rPr>
      </w:pPr>
    </w:p>
    <w:p>
      <w:pPr>
        <w:pStyle w:val="25"/>
        <w:snapToGrid w:val="0"/>
        <w:jc w:val="left"/>
        <w:rPr>
          <w:rFonts w:hAnsi="宋体"/>
          <w:b/>
          <w:sz w:val="28"/>
          <w:szCs w:val="28"/>
        </w:rPr>
      </w:pPr>
    </w:p>
    <w:p>
      <w:pPr>
        <w:pStyle w:val="25"/>
        <w:snapToGrid w:val="0"/>
        <w:jc w:val="left"/>
        <w:rPr>
          <w:rFonts w:hAnsi="宋体"/>
          <w:b/>
          <w:sz w:val="28"/>
          <w:szCs w:val="28"/>
        </w:rPr>
      </w:pPr>
    </w:p>
    <w:p>
      <w:pPr>
        <w:pStyle w:val="25"/>
        <w:snapToGrid w:val="0"/>
        <w:jc w:val="left"/>
        <w:rPr>
          <w:rFonts w:hAnsi="宋体"/>
          <w:b/>
          <w:sz w:val="28"/>
          <w:szCs w:val="28"/>
        </w:rPr>
      </w:pPr>
    </w:p>
    <w:p>
      <w:pPr>
        <w:pStyle w:val="25"/>
        <w:snapToGrid w:val="0"/>
        <w:jc w:val="left"/>
        <w:rPr>
          <w:rFonts w:hAnsi="宋体"/>
          <w:b/>
          <w:sz w:val="28"/>
          <w:szCs w:val="28"/>
        </w:rPr>
      </w:pPr>
    </w:p>
    <w:p>
      <w:pPr>
        <w:pStyle w:val="3"/>
        <w:spacing w:line="400" w:lineRule="exact"/>
        <w:rPr>
          <w:rFonts w:ascii="宋体" w:hAnsi="宋体" w:eastAsia="宋体"/>
          <w:b w:val="0"/>
          <w:bCs/>
          <w:sz w:val="28"/>
          <w:szCs w:val="44"/>
        </w:rPr>
      </w:pPr>
      <w:bookmarkStart w:id="51" w:name="_Toc335308600"/>
      <w:bookmarkStart w:id="52" w:name="_Toc220232405"/>
      <w:bookmarkStart w:id="53" w:name="_Toc389658938"/>
      <w:bookmarkStart w:id="54" w:name="_Toc516969110"/>
      <w:bookmarkStart w:id="55" w:name="_Toc220232400"/>
      <w:bookmarkStart w:id="56" w:name="_Toc45784931"/>
      <w:bookmarkStart w:id="57" w:name="_Toc27573976"/>
      <w:r>
        <w:rPr>
          <w:rFonts w:hint="eastAsia" w:ascii="宋体" w:hAnsi="宋体" w:eastAsia="宋体"/>
          <w:b w:val="0"/>
          <w:sz w:val="28"/>
          <w:szCs w:val="44"/>
        </w:rPr>
        <w:t>三.</w:t>
      </w:r>
      <w:bookmarkEnd w:id="51"/>
      <w:bookmarkEnd w:id="52"/>
      <w:bookmarkEnd w:id="53"/>
      <w:bookmarkEnd w:id="54"/>
      <w:bookmarkEnd w:id="55"/>
      <w:r>
        <w:rPr>
          <w:rFonts w:hint="eastAsia" w:ascii="宋体" w:hAnsi="宋体" w:eastAsia="宋体"/>
          <w:b w:val="0"/>
          <w:sz w:val="28"/>
          <w:szCs w:val="44"/>
        </w:rPr>
        <w:t xml:space="preserve"> 类似项目情况表</w:t>
      </w:r>
      <w:bookmarkEnd w:id="56"/>
      <w:bookmarkEnd w:id="57"/>
    </w:p>
    <w:p/>
    <w:p/>
    <w:tbl>
      <w:tblPr>
        <w:tblStyle w:val="49"/>
        <w:tblpPr w:leftFromText="180" w:rightFromText="180" w:vertAnchor="page" w:horzAnchor="margin" w:tblpXSpec="center" w:tblpY="2505"/>
        <w:tblW w:w="0" w:type="auto"/>
        <w:jc w:val="center"/>
        <w:tblLayout w:type="fixed"/>
        <w:tblCellMar>
          <w:top w:w="0" w:type="dxa"/>
          <w:left w:w="108" w:type="dxa"/>
          <w:bottom w:w="0" w:type="dxa"/>
          <w:right w:w="108" w:type="dxa"/>
        </w:tblCellMar>
      </w:tblPr>
      <w:tblGrid>
        <w:gridCol w:w="2673"/>
        <w:gridCol w:w="788"/>
        <w:gridCol w:w="801"/>
        <w:gridCol w:w="801"/>
        <w:gridCol w:w="1600"/>
        <w:gridCol w:w="1319"/>
        <w:gridCol w:w="1647"/>
      </w:tblGrid>
      <w:tr>
        <w:tblPrEx>
          <w:tblCellMar>
            <w:top w:w="0" w:type="dxa"/>
            <w:left w:w="108" w:type="dxa"/>
            <w:bottom w:w="0" w:type="dxa"/>
            <w:right w:w="108" w:type="dxa"/>
          </w:tblCellMar>
        </w:tblPrEx>
        <w:trPr>
          <w:trHeight w:val="916" w:hRule="atLeast"/>
          <w:jc w:val="center"/>
        </w:trPr>
        <w:tc>
          <w:tcPr>
            <w:tcW w:w="267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pacing w:val="3"/>
                <w:kern w:val="0"/>
                <w:szCs w:val="21"/>
              </w:rPr>
              <w:t>工程名称</w:t>
            </w:r>
          </w:p>
        </w:tc>
        <w:tc>
          <w:tcPr>
            <w:tcW w:w="78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pacing w:val="3"/>
                <w:kern w:val="0"/>
                <w:szCs w:val="21"/>
              </w:rPr>
              <w:t>项目性质</w:t>
            </w: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pacing w:val="3"/>
                <w:kern w:val="0"/>
                <w:szCs w:val="21"/>
              </w:rPr>
            </w:pPr>
            <w:r>
              <w:rPr>
                <w:rFonts w:hint="eastAsia" w:ascii="宋体" w:hAnsi="宋体"/>
                <w:spacing w:val="3"/>
                <w:kern w:val="0"/>
                <w:szCs w:val="21"/>
              </w:rPr>
              <w:t>总投</w:t>
            </w:r>
          </w:p>
          <w:p>
            <w:pPr>
              <w:jc w:val="center"/>
              <w:rPr>
                <w:rFonts w:ascii="宋体" w:hAnsi="宋体"/>
                <w:szCs w:val="21"/>
              </w:rPr>
            </w:pPr>
            <w:r>
              <w:rPr>
                <w:rFonts w:hint="eastAsia" w:ascii="宋体" w:hAnsi="宋体"/>
                <w:spacing w:val="3"/>
                <w:kern w:val="0"/>
                <w:szCs w:val="21"/>
              </w:rPr>
              <w:t>资额</w:t>
            </w: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pacing w:val="3"/>
                <w:kern w:val="0"/>
                <w:szCs w:val="21"/>
              </w:rPr>
            </w:pPr>
            <w:r>
              <w:rPr>
                <w:rFonts w:hint="eastAsia" w:ascii="宋体" w:hAnsi="宋体"/>
                <w:spacing w:val="3"/>
                <w:kern w:val="0"/>
                <w:szCs w:val="21"/>
              </w:rPr>
              <w:t>结构</w:t>
            </w:r>
          </w:p>
          <w:p>
            <w:pPr>
              <w:jc w:val="center"/>
              <w:rPr>
                <w:rFonts w:ascii="宋体" w:hAnsi="宋体"/>
                <w:szCs w:val="21"/>
              </w:rPr>
            </w:pPr>
            <w:r>
              <w:rPr>
                <w:rFonts w:hint="eastAsia" w:ascii="宋体" w:hAnsi="宋体"/>
                <w:spacing w:val="3"/>
                <w:kern w:val="0"/>
                <w:szCs w:val="21"/>
              </w:rPr>
              <w:t>类型</w:t>
            </w:r>
          </w:p>
        </w:tc>
        <w:tc>
          <w:tcPr>
            <w:tcW w:w="160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pacing w:val="3"/>
                <w:kern w:val="0"/>
                <w:szCs w:val="21"/>
              </w:rPr>
              <w:t>建筑面积</w:t>
            </w:r>
          </w:p>
        </w:tc>
        <w:tc>
          <w:tcPr>
            <w:tcW w:w="131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pacing w:val="3"/>
                <w:kern w:val="0"/>
                <w:szCs w:val="21"/>
              </w:rPr>
              <w:t>完成日期</w:t>
            </w:r>
          </w:p>
        </w:tc>
        <w:tc>
          <w:tcPr>
            <w:tcW w:w="16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Cs w:val="21"/>
              </w:rPr>
            </w:pPr>
            <w:r>
              <w:rPr>
                <w:rFonts w:hint="eastAsia" w:ascii="宋体" w:hAnsi="宋体"/>
                <w:spacing w:val="3"/>
                <w:kern w:val="0"/>
                <w:szCs w:val="21"/>
              </w:rPr>
              <w:t>负责人</w:t>
            </w:r>
          </w:p>
        </w:tc>
      </w:tr>
      <w:tr>
        <w:tblPrEx>
          <w:tblCellMar>
            <w:top w:w="0" w:type="dxa"/>
            <w:left w:w="108" w:type="dxa"/>
            <w:bottom w:w="0" w:type="dxa"/>
            <w:right w:w="108" w:type="dxa"/>
          </w:tblCellMar>
        </w:tblPrEx>
        <w:trPr>
          <w:trHeight w:val="680" w:hRule="atLeast"/>
          <w:jc w:val="center"/>
        </w:trPr>
        <w:tc>
          <w:tcPr>
            <w:tcW w:w="267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78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60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31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6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r>
      <w:tr>
        <w:tblPrEx>
          <w:tblCellMar>
            <w:top w:w="0" w:type="dxa"/>
            <w:left w:w="108" w:type="dxa"/>
            <w:bottom w:w="0" w:type="dxa"/>
            <w:right w:w="108" w:type="dxa"/>
          </w:tblCellMar>
        </w:tblPrEx>
        <w:trPr>
          <w:trHeight w:val="680" w:hRule="atLeast"/>
          <w:jc w:val="center"/>
        </w:trPr>
        <w:tc>
          <w:tcPr>
            <w:tcW w:w="267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78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60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31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6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r>
      <w:tr>
        <w:tblPrEx>
          <w:tblCellMar>
            <w:top w:w="0" w:type="dxa"/>
            <w:left w:w="108" w:type="dxa"/>
            <w:bottom w:w="0" w:type="dxa"/>
            <w:right w:w="108" w:type="dxa"/>
          </w:tblCellMar>
        </w:tblPrEx>
        <w:trPr>
          <w:trHeight w:val="680" w:hRule="atLeast"/>
          <w:jc w:val="center"/>
        </w:trPr>
        <w:tc>
          <w:tcPr>
            <w:tcW w:w="267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78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80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60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31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c>
          <w:tcPr>
            <w:tcW w:w="164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kern w:val="0"/>
                <w:szCs w:val="21"/>
              </w:rPr>
            </w:pPr>
          </w:p>
        </w:tc>
      </w:tr>
      <w:tr>
        <w:tblPrEx>
          <w:tblCellMar>
            <w:top w:w="0" w:type="dxa"/>
            <w:left w:w="108" w:type="dxa"/>
            <w:bottom w:w="0" w:type="dxa"/>
            <w:right w:w="108" w:type="dxa"/>
          </w:tblCellMar>
        </w:tblPrEx>
        <w:trPr>
          <w:trHeight w:val="899" w:hRule="atLeast"/>
          <w:jc w:val="center"/>
        </w:trPr>
        <w:tc>
          <w:tcPr>
            <w:tcW w:w="9629" w:type="dxa"/>
            <w:gridSpan w:val="7"/>
            <w:tcBorders>
              <w:top w:val="single" w:color="auto" w:sz="6" w:space="0"/>
              <w:left w:val="single" w:color="auto" w:sz="6" w:space="0"/>
              <w:bottom w:val="single" w:color="auto" w:sz="6" w:space="0"/>
              <w:right w:val="single" w:color="auto" w:sz="6" w:space="0"/>
            </w:tcBorders>
            <w:vAlign w:val="center"/>
          </w:tcPr>
          <w:p>
            <w:pPr>
              <w:jc w:val="center"/>
              <w:rPr>
                <w:rFonts w:ascii="宋体" w:hAnsi="宋体"/>
                <w:spacing w:val="3"/>
                <w:kern w:val="0"/>
                <w:szCs w:val="21"/>
              </w:rPr>
            </w:pPr>
            <w:r>
              <w:rPr>
                <w:rFonts w:hint="eastAsia" w:ascii="宋体" w:hAnsi="宋体"/>
                <w:spacing w:val="3"/>
                <w:kern w:val="0"/>
                <w:szCs w:val="21"/>
              </w:rPr>
              <w:t>备注：</w:t>
            </w:r>
          </w:p>
          <w:p>
            <w:pPr>
              <w:jc w:val="center"/>
              <w:rPr>
                <w:rFonts w:ascii="宋体" w:hAnsi="宋体"/>
                <w:szCs w:val="21"/>
              </w:rPr>
            </w:pPr>
          </w:p>
        </w:tc>
      </w:tr>
    </w:tbl>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jc w:val="right"/>
        <w:rPr>
          <w:rFonts w:ascii="宋体" w:hAnsi="宋体"/>
          <w:szCs w:val="21"/>
        </w:rPr>
      </w:pPr>
    </w:p>
    <w:p>
      <w:pPr>
        <w:ind w:right="840"/>
        <w:jc w:val="right"/>
        <w:rPr>
          <w:szCs w:val="21"/>
        </w:rPr>
      </w:pPr>
    </w:p>
    <w:p>
      <w:pPr>
        <w:ind w:right="840"/>
        <w:jc w:val="right"/>
        <w:rPr>
          <w:szCs w:val="21"/>
        </w:rPr>
      </w:pPr>
    </w:p>
    <w:p>
      <w:pPr>
        <w:pStyle w:val="3"/>
        <w:spacing w:line="400" w:lineRule="exact"/>
        <w:rPr>
          <w:rFonts w:ascii="宋体" w:hAnsi="宋体" w:eastAsia="宋体"/>
          <w:b w:val="0"/>
          <w:bCs/>
          <w:sz w:val="28"/>
          <w:szCs w:val="44"/>
        </w:rPr>
      </w:pPr>
      <w:bookmarkStart w:id="58" w:name="_Toc27573977"/>
      <w:bookmarkStart w:id="59" w:name="_Toc45784932"/>
      <w:r>
        <w:rPr>
          <w:rFonts w:hint="eastAsia" w:ascii="宋体" w:hAnsi="宋体" w:eastAsia="宋体"/>
          <w:b w:val="0"/>
          <w:sz w:val="28"/>
          <w:szCs w:val="44"/>
        </w:rPr>
        <w:t>四.工作方案</w:t>
      </w:r>
      <w:bookmarkEnd w:id="58"/>
      <w:bookmarkEnd w:id="59"/>
    </w:p>
    <w:p>
      <w:pPr>
        <w:ind w:firstLine="420" w:firstLineChars="200"/>
      </w:pPr>
      <w:r>
        <w:rPr>
          <w:rFonts w:hint="eastAsia"/>
        </w:rPr>
        <w:t>自行拟定</w:t>
      </w:r>
    </w:p>
    <w:p/>
    <w:p/>
    <w:p/>
    <w:p/>
    <w:p/>
    <w:p>
      <w:pPr>
        <w:pStyle w:val="3"/>
        <w:spacing w:line="400" w:lineRule="exact"/>
        <w:rPr>
          <w:rFonts w:ascii="宋体" w:hAnsi="宋体" w:eastAsia="宋体"/>
          <w:b w:val="0"/>
          <w:bCs/>
          <w:sz w:val="28"/>
          <w:szCs w:val="44"/>
        </w:rPr>
      </w:pPr>
      <w:bookmarkStart w:id="60" w:name="_Toc45784933"/>
      <w:bookmarkStart w:id="61" w:name="_Toc389658940"/>
      <w:bookmarkStart w:id="62" w:name="_Toc27573978"/>
      <w:bookmarkStart w:id="63" w:name="_Toc335308602"/>
      <w:r>
        <w:rPr>
          <w:rFonts w:hint="eastAsia" w:ascii="宋体" w:hAnsi="宋体" w:eastAsia="宋体"/>
          <w:b w:val="0"/>
          <w:sz w:val="28"/>
          <w:szCs w:val="44"/>
        </w:rPr>
        <w:t>五.资格证明文件</w:t>
      </w:r>
      <w:bookmarkEnd w:id="60"/>
      <w:bookmarkEnd w:id="61"/>
      <w:bookmarkEnd w:id="62"/>
      <w:bookmarkEnd w:id="63"/>
    </w:p>
    <w:p>
      <w:pPr>
        <w:spacing w:line="360" w:lineRule="auto"/>
        <w:ind w:firstLine="482"/>
        <w:rPr>
          <w:rFonts w:ascii="宋体" w:hAnsi="宋体"/>
        </w:rPr>
      </w:pPr>
      <w:r>
        <w:rPr>
          <w:rFonts w:hint="eastAsia" w:ascii="宋体" w:hAnsi="宋体"/>
        </w:rPr>
        <w:t>1.营业执照</w:t>
      </w:r>
    </w:p>
    <w:p>
      <w:pPr>
        <w:spacing w:line="360" w:lineRule="auto"/>
        <w:ind w:firstLine="482"/>
        <w:rPr>
          <w:rFonts w:ascii="宋体" w:hAnsi="宋体"/>
        </w:rPr>
      </w:pPr>
      <w:r>
        <w:rPr>
          <w:rFonts w:hint="eastAsia" w:ascii="宋体" w:hAnsi="宋体"/>
        </w:rPr>
        <w:t>2.资质证书</w:t>
      </w:r>
    </w:p>
    <w:p>
      <w:pPr>
        <w:spacing w:line="360" w:lineRule="auto"/>
        <w:ind w:firstLine="482"/>
        <w:rPr>
          <w:rFonts w:ascii="宋体" w:hAnsi="宋体"/>
        </w:rPr>
      </w:pPr>
      <w:r>
        <w:rPr>
          <w:rFonts w:hint="eastAsia" w:ascii="宋体" w:hAnsi="宋体"/>
        </w:rPr>
        <w:t>3.</w:t>
      </w:r>
      <w:r>
        <w:rPr>
          <w:rFonts w:hint="eastAsia" w:ascii="宋体" w:hAnsi="宋体" w:cs="宋体-18030"/>
        </w:rPr>
        <w:t>投标人</w:t>
      </w:r>
      <w:r>
        <w:rPr>
          <w:rFonts w:hint="eastAsia" w:ascii="宋体" w:hAnsi="宋体"/>
        </w:rPr>
        <w:t>业绩证明材料（按招标文件及评标办法要求提供）</w:t>
      </w:r>
    </w:p>
    <w:p>
      <w:pPr>
        <w:spacing w:line="360" w:lineRule="auto"/>
        <w:ind w:firstLine="482"/>
        <w:rPr>
          <w:rFonts w:ascii="宋体" w:hAnsi="宋体"/>
        </w:rPr>
      </w:pPr>
      <w:r>
        <w:rPr>
          <w:rFonts w:hint="eastAsia" w:ascii="宋体" w:hAnsi="宋体"/>
        </w:rPr>
        <w:t>4.</w:t>
      </w:r>
      <w:r>
        <w:rPr>
          <w:rFonts w:hint="eastAsia" w:ascii="宋体" w:hAnsi="宋体" w:cs="宋体-18030"/>
        </w:rPr>
        <w:t>担任本工程项目负责人执业资格、业绩证明材料和拟投入本项目所有人员的资格证书等。</w:t>
      </w:r>
      <w:r>
        <w:rPr>
          <w:rFonts w:hint="eastAsia" w:ascii="宋体" w:hAnsi="宋体"/>
        </w:rPr>
        <w:t>（按招标文件及评标办法要求提供）</w:t>
      </w:r>
    </w:p>
    <w:p>
      <w:pPr>
        <w:spacing w:line="360" w:lineRule="auto"/>
        <w:ind w:firstLine="482"/>
        <w:rPr>
          <w:rFonts w:ascii="宋体" w:hAnsi="宋体"/>
        </w:rPr>
      </w:pPr>
      <w:r>
        <w:rPr>
          <w:rFonts w:hint="eastAsia" w:ascii="宋体" w:hAnsi="宋体"/>
        </w:rPr>
        <w:t>5.所获得的奖项</w:t>
      </w:r>
    </w:p>
    <w:p>
      <w:pPr>
        <w:spacing w:line="360" w:lineRule="auto"/>
        <w:ind w:firstLine="482"/>
        <w:rPr>
          <w:rFonts w:ascii="宋体" w:hAnsi="宋体"/>
        </w:rPr>
      </w:pPr>
      <w:r>
        <w:rPr>
          <w:rFonts w:hint="eastAsia" w:ascii="宋体" w:hAnsi="宋体"/>
        </w:rPr>
        <w:t>6.投标人认为应附的其他有关资料,以及评标办法要求提供的资料</w:t>
      </w:r>
    </w:p>
    <w:p>
      <w:pPr>
        <w:spacing w:line="360" w:lineRule="auto"/>
        <w:ind w:firstLine="482"/>
        <w:rPr>
          <w:rFonts w:ascii="宋体" w:hAnsi="宋体"/>
        </w:rPr>
      </w:pPr>
    </w:p>
    <w:p>
      <w:pPr>
        <w:spacing w:line="360" w:lineRule="auto"/>
        <w:ind w:firstLine="482"/>
        <w:rPr>
          <w:rFonts w:ascii="宋体" w:hAnsi="宋体"/>
        </w:rPr>
      </w:pPr>
    </w:p>
    <w:p>
      <w:pPr>
        <w:spacing w:line="360" w:lineRule="auto"/>
        <w:ind w:firstLine="482"/>
        <w:rPr>
          <w:rFonts w:ascii="宋体" w:hAnsi="宋体"/>
        </w:rPr>
      </w:pPr>
    </w:p>
    <w:p>
      <w:pPr>
        <w:pStyle w:val="3"/>
        <w:spacing w:line="400" w:lineRule="exact"/>
        <w:rPr>
          <w:rFonts w:ascii="宋体" w:hAnsi="宋体" w:eastAsia="宋体"/>
          <w:b w:val="0"/>
          <w:bCs/>
          <w:sz w:val="28"/>
          <w:szCs w:val="44"/>
        </w:rPr>
      </w:pPr>
      <w:bookmarkStart w:id="64" w:name="_Toc27573979"/>
      <w:bookmarkStart w:id="65" w:name="_Toc45784934"/>
      <w:r>
        <w:rPr>
          <w:rFonts w:hint="eastAsia" w:ascii="宋体" w:hAnsi="宋体" w:eastAsia="宋体"/>
          <w:b w:val="0"/>
          <w:sz w:val="28"/>
          <w:szCs w:val="44"/>
        </w:rPr>
        <w:t>六、承诺书</w:t>
      </w:r>
      <w:bookmarkEnd w:id="64"/>
      <w:bookmarkEnd w:id="65"/>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我单位在</w:t>
      </w:r>
      <w:r>
        <w:rPr>
          <w:rFonts w:hint="eastAsia" w:ascii="宋体" w:hAnsi="宋体" w:cs="宋体"/>
          <w:kern w:val="0"/>
          <w:szCs w:val="21"/>
          <w:u w:val="single"/>
        </w:rPr>
        <w:t xml:space="preserve">         </w:t>
      </w:r>
      <w:r>
        <w:rPr>
          <w:rFonts w:hint="eastAsia" w:ascii="宋体" w:hAnsi="宋体" w:cs="宋体"/>
          <w:kern w:val="0"/>
          <w:szCs w:val="21"/>
        </w:rPr>
        <w:t>（项目名称）投标中提供的投标被授权人，以及投标文件中确定的项目管理人员、服务人员等均与我单位具有劳动合同关系，为我单位的工作人员，且已依法缴纳社会保险，符合招标文件要求。</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上述陈述的事实如有虚假，我单位同意承担全部法律责任，认可并接受对我单位作出的任何处理结果。</w:t>
      </w: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firstLine="5775" w:firstLineChars="2750"/>
        <w:jc w:val="left"/>
        <w:rPr>
          <w:rFonts w:ascii="宋体" w:hAnsi="宋体" w:cs="宋体"/>
          <w:kern w:val="0"/>
          <w:szCs w:val="21"/>
        </w:rPr>
      </w:pPr>
    </w:p>
    <w:p>
      <w:pPr>
        <w:spacing w:line="360" w:lineRule="auto"/>
        <w:ind w:firstLine="5775" w:firstLineChars="2750"/>
        <w:jc w:val="left"/>
        <w:rPr>
          <w:rFonts w:ascii="宋体" w:hAnsi="宋体" w:cs="宋体"/>
          <w:kern w:val="0"/>
          <w:szCs w:val="21"/>
        </w:rPr>
      </w:pPr>
    </w:p>
    <w:p>
      <w:pPr>
        <w:spacing w:line="360" w:lineRule="auto"/>
        <w:jc w:val="center"/>
        <w:rPr>
          <w:rFonts w:eastAsiaTheme="minorEastAsia"/>
          <w:b/>
          <w:sz w:val="28"/>
          <w:szCs w:val="28"/>
        </w:rPr>
      </w:pPr>
      <w:r>
        <w:rPr>
          <w:rFonts w:hint="eastAsia" w:eastAsiaTheme="minorEastAsia"/>
          <w:b/>
          <w:sz w:val="28"/>
          <w:szCs w:val="28"/>
        </w:rPr>
        <w:t>七、投标人无不良信用记录承诺书</w:t>
      </w:r>
    </w:p>
    <w:p>
      <w:pPr>
        <w:jc w:val="center"/>
        <w:rPr>
          <w:rFonts w:ascii="宋体" w:hAnsi="宋体" w:cs="宋体"/>
          <w:color w:val="FF0000"/>
          <w:kern w:val="0"/>
          <w:szCs w:val="21"/>
        </w:rPr>
      </w:pPr>
    </w:p>
    <w:p>
      <w:pPr>
        <w:widowControl/>
        <w:spacing w:line="360" w:lineRule="auto"/>
        <w:ind w:firstLine="420" w:firstLineChars="200"/>
        <w:jc w:val="left"/>
        <w:rPr>
          <w:rFonts w:eastAsiaTheme="minorEastAsia"/>
          <w:kern w:val="0"/>
          <w:szCs w:val="21"/>
        </w:rPr>
      </w:pPr>
      <w:r>
        <w:rPr>
          <w:rFonts w:hint="eastAsia" w:eastAsiaTheme="minorEastAsia"/>
          <w:kern w:val="0"/>
          <w:szCs w:val="21"/>
        </w:rPr>
        <w:t>我单位承诺提交投标文件前不存在以下情形（已经被撤销的除外）：</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①被列入法院失信被执行人名单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②因拖欠农民工工资被列入“黑名单”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③存在重大税收违法行为</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上述情形，以“信用中国”网站查询为准。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④被列入严重违法失信企业名单，以国家企业信用信息公示系统网站查询为准。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⑤被列入政府采购严重违法失信行为名单且被限制投标的，以中国政府采购网站查询为准。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eastAsiaTheme="minorEastAsia"/>
          <w:kern w:val="0"/>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widowControl/>
        <w:spacing w:line="360" w:lineRule="auto"/>
        <w:ind w:firstLine="420" w:firstLineChars="200"/>
        <w:jc w:val="right"/>
        <w:rPr>
          <w:rFonts w:eastAsiaTheme="minorEastAsia"/>
          <w:kern w:val="0"/>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ind w:firstLine="5775" w:firstLineChars="2750"/>
        <w:jc w:val="left"/>
        <w:rPr>
          <w:rFonts w:ascii="宋体" w:hAnsi="宋体" w:cs="宋体"/>
          <w:kern w:val="0"/>
          <w:szCs w:val="21"/>
        </w:rPr>
      </w:pPr>
    </w:p>
    <w:p>
      <w:pPr>
        <w:spacing w:line="360" w:lineRule="auto"/>
        <w:ind w:firstLine="5798" w:firstLineChars="2750"/>
        <w:jc w:val="left"/>
        <w:rPr>
          <w:rFonts w:ascii="宋体" w:hAnsi="宋体"/>
          <w:b/>
          <w:szCs w:val="21"/>
        </w:rPr>
      </w:pPr>
    </w:p>
    <w:p>
      <w:pPr>
        <w:widowControl/>
        <w:jc w:val="left"/>
        <w:rPr>
          <w:rFonts w:ascii="宋体" w:hAnsi="宋体"/>
          <w:b/>
          <w:szCs w:val="21"/>
        </w:rPr>
      </w:pPr>
      <w:r>
        <w:rPr>
          <w:rFonts w:ascii="宋体" w:hAnsi="宋体"/>
          <w:b/>
          <w:szCs w:val="21"/>
        </w:rPr>
        <w:br w:type="page"/>
      </w:r>
    </w:p>
    <w:p>
      <w:pPr>
        <w:spacing w:line="360" w:lineRule="auto"/>
        <w:jc w:val="center"/>
        <w:rPr>
          <w:rFonts w:eastAsiaTheme="minorEastAsia"/>
          <w:b/>
          <w:sz w:val="28"/>
          <w:szCs w:val="28"/>
        </w:rPr>
      </w:pPr>
      <w:r>
        <w:rPr>
          <w:rFonts w:hint="eastAsia" w:eastAsiaTheme="minorEastAsia"/>
          <w:b/>
          <w:sz w:val="28"/>
          <w:szCs w:val="28"/>
        </w:rPr>
        <w:t>八</w:t>
      </w:r>
      <w:r>
        <w:rPr>
          <w:rFonts w:eastAsiaTheme="minorEastAsia"/>
          <w:b/>
          <w:sz w:val="28"/>
          <w:szCs w:val="28"/>
        </w:rPr>
        <w:t>．拟投入本</w:t>
      </w:r>
      <w:r>
        <w:rPr>
          <w:rFonts w:hint="eastAsia" w:eastAsiaTheme="minorEastAsia"/>
          <w:b/>
          <w:sz w:val="28"/>
          <w:szCs w:val="28"/>
        </w:rPr>
        <w:t>项目人</w:t>
      </w:r>
      <w:r>
        <w:rPr>
          <w:rFonts w:eastAsiaTheme="minorEastAsia"/>
          <w:b/>
          <w:sz w:val="28"/>
          <w:szCs w:val="28"/>
        </w:rPr>
        <w:t>员配备汇总表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37"/>
        <w:gridCol w:w="1005"/>
        <w:gridCol w:w="945"/>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226" w:type="dxa"/>
            <w:vAlign w:val="center"/>
          </w:tcPr>
          <w:p>
            <w:pPr>
              <w:spacing w:line="360" w:lineRule="auto"/>
              <w:jc w:val="center"/>
              <w:rPr>
                <w:rFonts w:eastAsiaTheme="minorEastAsia"/>
                <w:b/>
                <w:szCs w:val="21"/>
              </w:rPr>
            </w:pPr>
            <w:r>
              <w:rPr>
                <w:rFonts w:eastAsiaTheme="minorEastAsia"/>
                <w:b/>
                <w:szCs w:val="21"/>
              </w:rPr>
              <w:t>专  业</w:t>
            </w:r>
          </w:p>
        </w:tc>
        <w:tc>
          <w:tcPr>
            <w:tcW w:w="1237" w:type="dxa"/>
            <w:vAlign w:val="center"/>
          </w:tcPr>
          <w:p>
            <w:pPr>
              <w:spacing w:line="360" w:lineRule="auto"/>
              <w:jc w:val="center"/>
              <w:rPr>
                <w:rFonts w:eastAsiaTheme="minorEastAsia"/>
                <w:b/>
                <w:szCs w:val="21"/>
              </w:rPr>
            </w:pPr>
            <w:r>
              <w:rPr>
                <w:rFonts w:eastAsiaTheme="minorEastAsia"/>
                <w:b/>
                <w:szCs w:val="21"/>
              </w:rPr>
              <w:t>姓名</w:t>
            </w:r>
          </w:p>
        </w:tc>
        <w:tc>
          <w:tcPr>
            <w:tcW w:w="1005" w:type="dxa"/>
            <w:vAlign w:val="center"/>
          </w:tcPr>
          <w:p>
            <w:pPr>
              <w:spacing w:line="360" w:lineRule="auto"/>
              <w:jc w:val="center"/>
              <w:rPr>
                <w:rFonts w:eastAsiaTheme="minorEastAsia"/>
                <w:b/>
                <w:szCs w:val="21"/>
              </w:rPr>
            </w:pPr>
            <w:r>
              <w:rPr>
                <w:rFonts w:eastAsiaTheme="minorEastAsia"/>
                <w:b/>
                <w:szCs w:val="21"/>
              </w:rPr>
              <w:t>性别</w:t>
            </w:r>
          </w:p>
        </w:tc>
        <w:tc>
          <w:tcPr>
            <w:tcW w:w="945" w:type="dxa"/>
            <w:vAlign w:val="center"/>
          </w:tcPr>
          <w:p>
            <w:pPr>
              <w:spacing w:line="360" w:lineRule="auto"/>
              <w:jc w:val="center"/>
              <w:rPr>
                <w:rFonts w:eastAsiaTheme="minorEastAsia"/>
                <w:b/>
                <w:szCs w:val="21"/>
              </w:rPr>
            </w:pPr>
            <w:r>
              <w:rPr>
                <w:rFonts w:eastAsiaTheme="minorEastAsia"/>
                <w:b/>
                <w:szCs w:val="21"/>
              </w:rPr>
              <w:t>年龄</w:t>
            </w:r>
          </w:p>
        </w:tc>
        <w:tc>
          <w:tcPr>
            <w:tcW w:w="4095" w:type="dxa"/>
            <w:vAlign w:val="center"/>
          </w:tcPr>
          <w:p>
            <w:pPr>
              <w:spacing w:line="360" w:lineRule="auto"/>
              <w:jc w:val="center"/>
              <w:rPr>
                <w:rFonts w:eastAsiaTheme="minorEastAsia"/>
                <w:b/>
                <w:szCs w:val="21"/>
              </w:rPr>
            </w:pPr>
            <w:r>
              <w:rPr>
                <w:rFonts w:eastAsiaTheme="minorEastAsia"/>
                <w:b/>
                <w:szCs w:val="21"/>
              </w:rPr>
              <w:t>注册情况</w:t>
            </w:r>
            <w:r>
              <w:rPr>
                <w:rFonts w:hint="eastAsia" w:eastAsiaTheme="minorEastAsia"/>
                <w:b/>
                <w:szCs w:val="21"/>
              </w:rPr>
              <w:t>/</w:t>
            </w:r>
            <w:r>
              <w:rPr>
                <w:rFonts w:eastAsiaTheme="minorEastAsia"/>
                <w:b/>
                <w:szCs w:val="21"/>
              </w:rPr>
              <w:t>注册证号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409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409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409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409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4095" w:type="dxa"/>
          </w:tcPr>
          <w:p>
            <w:pPr>
              <w:spacing w:line="360" w:lineRule="auto"/>
              <w:rPr>
                <w:rFonts w:eastAsiaTheme="minorEastAsia"/>
                <w:b/>
                <w:szCs w:val="21"/>
              </w:rPr>
            </w:pPr>
          </w:p>
        </w:tc>
      </w:tr>
    </w:tbl>
    <w:p>
      <w:pPr>
        <w:spacing w:line="360" w:lineRule="auto"/>
        <w:rPr>
          <w:rFonts w:eastAsiaTheme="minorEastAsia"/>
          <w:b/>
          <w:sz w:val="30"/>
        </w:rPr>
      </w:pPr>
    </w:p>
    <w:p>
      <w:pPr>
        <w:tabs>
          <w:tab w:val="left" w:pos="630"/>
        </w:tabs>
        <w:spacing w:line="360" w:lineRule="auto"/>
        <w:ind w:firstLine="630"/>
        <w:rPr>
          <w:rFonts w:eastAsiaTheme="minorEastAsia"/>
          <w:sz w:val="24"/>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jc w:val="left"/>
        <w:rPr>
          <w:rFonts w:ascii="宋体" w:hAnsi="宋体"/>
          <w:b/>
          <w:szCs w:val="21"/>
        </w:rPr>
      </w:pPr>
    </w:p>
    <w:p>
      <w:pPr>
        <w:spacing w:line="360" w:lineRule="auto"/>
        <w:jc w:val="left"/>
        <w:rPr>
          <w:rFonts w:ascii="宋体" w:hAnsi="宋体"/>
          <w:b/>
          <w:szCs w:val="21"/>
        </w:rPr>
      </w:pPr>
    </w:p>
    <w:p>
      <w:pPr>
        <w:spacing w:line="360" w:lineRule="auto"/>
        <w:ind w:firstLine="5798" w:firstLineChars="2750"/>
        <w:jc w:val="left"/>
        <w:rPr>
          <w:rFonts w:ascii="宋体" w:hAnsi="宋体"/>
          <w:b/>
          <w:szCs w:val="21"/>
        </w:rPr>
      </w:pPr>
    </w:p>
    <w:p>
      <w:pPr>
        <w:spacing w:line="360" w:lineRule="auto"/>
        <w:jc w:val="center"/>
        <w:rPr>
          <w:rFonts w:eastAsiaTheme="minorEastAsia"/>
          <w:b/>
          <w:sz w:val="28"/>
          <w:szCs w:val="28"/>
        </w:rPr>
      </w:pPr>
      <w:bookmarkStart w:id="66" w:name="_Toc27573980"/>
      <w:r>
        <w:rPr>
          <w:rFonts w:hint="eastAsia" w:eastAsiaTheme="minorEastAsia"/>
          <w:b/>
          <w:sz w:val="28"/>
          <w:szCs w:val="28"/>
        </w:rPr>
        <w:t>九</w:t>
      </w:r>
      <w:r>
        <w:rPr>
          <w:rFonts w:eastAsiaTheme="minorEastAsia"/>
          <w:b/>
          <w:sz w:val="28"/>
          <w:szCs w:val="28"/>
        </w:rPr>
        <w:t>.</w:t>
      </w:r>
      <w:r>
        <w:rPr>
          <w:rFonts w:hint="eastAsia" w:eastAsiaTheme="minorEastAsia"/>
          <w:b/>
          <w:sz w:val="28"/>
          <w:szCs w:val="28"/>
        </w:rPr>
        <w:t xml:space="preserve"> 其他</w:t>
      </w:r>
      <w:bookmarkEnd w:id="66"/>
    </w:p>
    <w:p>
      <w:pPr>
        <w:jc w:val="left"/>
        <w:rPr>
          <w:rFonts w:ascii="宋体" w:hAnsi="宋体"/>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pStyle w:val="3"/>
        <w:spacing w:line="400" w:lineRule="exact"/>
        <w:rPr>
          <w:rFonts w:ascii="宋体" w:hAnsi="宋体" w:eastAsia="宋体"/>
          <w:b w:val="0"/>
          <w:sz w:val="28"/>
          <w:szCs w:val="44"/>
        </w:rPr>
        <w:sectPr>
          <w:pgSz w:w="11907" w:h="16840"/>
          <w:pgMar w:top="1440" w:right="1247" w:bottom="1440" w:left="1247" w:header="851" w:footer="992" w:gutter="0"/>
          <w:cols w:space="720" w:num="1"/>
          <w:docGrid w:linePitch="303" w:charSpace="0"/>
        </w:sectPr>
      </w:pPr>
      <w:bookmarkStart w:id="67" w:name="_Toc389658941"/>
      <w:bookmarkStart w:id="68" w:name="_Toc27573981"/>
    </w:p>
    <w:p>
      <w:pPr>
        <w:pStyle w:val="3"/>
        <w:spacing w:line="400" w:lineRule="exact"/>
        <w:rPr>
          <w:rFonts w:ascii="宋体" w:hAnsi="宋体" w:eastAsia="宋体"/>
          <w:b w:val="0"/>
          <w:bCs/>
          <w:sz w:val="28"/>
          <w:szCs w:val="44"/>
        </w:rPr>
      </w:pPr>
      <w:bookmarkStart w:id="69" w:name="_Toc45784935"/>
      <w:r>
        <w:rPr>
          <w:rFonts w:hint="eastAsia" w:ascii="宋体" w:hAnsi="宋体" w:eastAsia="宋体"/>
          <w:b w:val="0"/>
          <w:sz w:val="28"/>
          <w:szCs w:val="44"/>
        </w:rPr>
        <w:t>商务标</w:t>
      </w:r>
      <w:bookmarkEnd w:id="67"/>
      <w:bookmarkEnd w:id="68"/>
      <w:bookmarkEnd w:id="69"/>
    </w:p>
    <w:p>
      <w:pPr>
        <w:spacing w:line="500" w:lineRule="exact"/>
        <w:jc w:val="center"/>
        <w:rPr>
          <w:rFonts w:ascii="宋体" w:hAnsi="宋体"/>
          <w:b/>
          <w:bCs/>
          <w:sz w:val="32"/>
          <w:szCs w:val="32"/>
        </w:rPr>
      </w:pPr>
    </w:p>
    <w:p>
      <w:pPr>
        <w:spacing w:line="360" w:lineRule="auto"/>
        <w:jc w:val="center"/>
        <w:rPr>
          <w:rFonts w:ascii="宋体" w:hAnsi="宋体"/>
          <w:sz w:val="72"/>
        </w:rPr>
      </w:pPr>
      <w:r>
        <w:rPr>
          <w:rFonts w:hint="eastAsia" w:ascii="宋体" w:hAnsi="宋体"/>
          <w:bCs/>
          <w:sz w:val="32"/>
          <w:szCs w:val="32"/>
        </w:rPr>
        <w:t xml:space="preserve"> </w:t>
      </w:r>
      <w:permStart w:id="160" w:edGrp="everyone"/>
      <w:r>
        <w:rPr>
          <w:rFonts w:hint="eastAsia" w:ascii="宋体" w:hAnsi="宋体"/>
          <w:bCs/>
          <w:sz w:val="32"/>
          <w:szCs w:val="32"/>
        </w:rPr>
        <w:t xml:space="preserve">  </w:t>
      </w:r>
      <w:r>
        <w:rPr>
          <w:rFonts w:hint="eastAsia" w:ascii="宋体" w:hAnsi="宋体"/>
          <w:bCs/>
          <w:sz w:val="32"/>
          <w:szCs w:val="32"/>
          <w:u w:val="single"/>
        </w:rPr>
        <w:t xml:space="preserve">                     </w:t>
      </w:r>
      <w:r>
        <w:rPr>
          <w:rFonts w:hint="eastAsia" w:ascii="宋体" w:hAnsi="宋体"/>
          <w:bCs/>
          <w:sz w:val="32"/>
          <w:szCs w:val="32"/>
        </w:rPr>
        <w:t>（项目名称）</w:t>
      </w:r>
    </w:p>
    <w:permEnd w:id="160"/>
    <w:p>
      <w:pPr>
        <w:spacing w:line="360" w:lineRule="auto"/>
        <w:jc w:val="center"/>
        <w:rPr>
          <w:rFonts w:ascii="宋体" w:hAnsi="宋体"/>
          <w:b/>
          <w:sz w:val="72"/>
        </w:rPr>
      </w:pPr>
      <w:r>
        <w:rPr>
          <w:rFonts w:hint="eastAsia" w:ascii="宋体" w:hAnsi="宋体"/>
          <w:b/>
          <w:sz w:val="72"/>
        </w:rPr>
        <w:t>投</w:t>
      </w:r>
    </w:p>
    <w:p>
      <w:pPr>
        <w:spacing w:line="360" w:lineRule="auto"/>
        <w:jc w:val="center"/>
        <w:rPr>
          <w:rFonts w:ascii="宋体" w:hAnsi="宋体"/>
          <w:b/>
          <w:sz w:val="72"/>
        </w:rPr>
      </w:pPr>
      <w:r>
        <w:rPr>
          <w:rFonts w:hint="eastAsia" w:ascii="宋体" w:hAnsi="宋体"/>
          <w:b/>
          <w:sz w:val="72"/>
        </w:rPr>
        <w:t>标</w:t>
      </w:r>
    </w:p>
    <w:p>
      <w:pPr>
        <w:spacing w:line="360" w:lineRule="auto"/>
        <w:jc w:val="center"/>
        <w:rPr>
          <w:rFonts w:ascii="宋体" w:hAnsi="宋体"/>
          <w:b/>
          <w:sz w:val="72"/>
        </w:rPr>
      </w:pPr>
      <w:r>
        <w:rPr>
          <w:rFonts w:hint="eastAsia" w:ascii="宋体" w:hAnsi="宋体"/>
          <w:b/>
          <w:sz w:val="72"/>
        </w:rPr>
        <w:t>文</w:t>
      </w:r>
    </w:p>
    <w:p>
      <w:pPr>
        <w:spacing w:line="360" w:lineRule="auto"/>
        <w:jc w:val="center"/>
        <w:rPr>
          <w:rFonts w:ascii="宋体" w:hAnsi="宋体"/>
          <w:b/>
          <w:sz w:val="72"/>
        </w:rPr>
      </w:pPr>
      <w:r>
        <w:rPr>
          <w:rFonts w:hint="eastAsia" w:ascii="宋体" w:hAnsi="宋体"/>
          <w:b/>
          <w:sz w:val="72"/>
        </w:rPr>
        <w:t>件</w:t>
      </w:r>
    </w:p>
    <w:p>
      <w:pPr>
        <w:spacing w:line="360" w:lineRule="auto"/>
        <w:jc w:val="center"/>
        <w:rPr>
          <w:rFonts w:ascii="宋体" w:hAnsi="宋体"/>
          <w:b/>
          <w:sz w:val="36"/>
          <w:szCs w:val="36"/>
        </w:rPr>
      </w:pPr>
      <w:r>
        <w:rPr>
          <w:rFonts w:hint="eastAsia" w:ascii="宋体" w:hAnsi="宋体"/>
          <w:b/>
          <w:sz w:val="36"/>
          <w:szCs w:val="36"/>
        </w:rPr>
        <w:t>【商务标】</w:t>
      </w:r>
    </w:p>
    <w:p>
      <w:pPr>
        <w:spacing w:after="120" w:afterLines="50" w:line="500" w:lineRule="exact"/>
        <w:jc w:val="center"/>
        <w:rPr>
          <w:rFonts w:ascii="宋体" w:hAnsi="宋体"/>
          <w:b/>
          <w:sz w:val="36"/>
          <w:szCs w:val="36"/>
        </w:rPr>
      </w:pPr>
    </w:p>
    <w:p>
      <w:pPr>
        <w:spacing w:after="120" w:afterLines="50" w:line="500" w:lineRule="exact"/>
        <w:jc w:val="center"/>
        <w:rPr>
          <w:rFonts w:ascii="宋体" w:hAnsi="宋体"/>
          <w:b/>
          <w:sz w:val="36"/>
          <w:szCs w:val="36"/>
        </w:rPr>
      </w:pPr>
    </w:p>
    <w:p>
      <w:pPr>
        <w:adjustRightInd w:val="0"/>
        <w:snapToGrid w:val="0"/>
        <w:spacing w:before="48" w:beforeLines="20" w:after="48" w:afterLines="20" w:line="360" w:lineRule="auto"/>
        <w:ind w:firstLine="843" w:firstLineChars="300"/>
        <w:rPr>
          <w:rFonts w:ascii="宋体" w:hAnsi="宋体"/>
          <w:sz w:val="28"/>
          <w:szCs w:val="28"/>
          <w:u w:val="single"/>
        </w:rPr>
      </w:pPr>
      <w:permStart w:id="161" w:edGrp="everyone"/>
      <w:r>
        <w:rPr>
          <w:rFonts w:hint="eastAsia" w:ascii="宋体" w:hAnsi="宋体"/>
          <w:b/>
          <w:bCs/>
          <w:sz w:val="28"/>
          <w:szCs w:val="28"/>
        </w:rPr>
        <w:t>项目名称：</w:t>
      </w:r>
      <w:r>
        <w:rPr>
          <w:rFonts w:hint="eastAsia" w:ascii="宋体" w:hAnsi="宋体"/>
          <w:b/>
          <w:bCs/>
          <w:sz w:val="28"/>
          <w:szCs w:val="28"/>
          <w:u w:val="single"/>
        </w:rPr>
        <w:t xml:space="preserve">                            </w:t>
      </w:r>
    </w:p>
    <w:p>
      <w:pPr>
        <w:adjustRightInd w:val="0"/>
        <w:snapToGrid w:val="0"/>
        <w:spacing w:before="48" w:beforeLines="20" w:after="48" w:afterLines="20" w:line="360" w:lineRule="auto"/>
        <w:ind w:firstLine="843" w:firstLineChars="300"/>
        <w:rPr>
          <w:rFonts w:ascii="宋体" w:hAnsi="宋体"/>
          <w:b/>
          <w:bCs/>
          <w:sz w:val="28"/>
          <w:szCs w:val="28"/>
          <w:u w:val="single"/>
        </w:rPr>
      </w:pPr>
      <w:r>
        <w:rPr>
          <w:rFonts w:hint="eastAsia" w:ascii="宋体" w:hAnsi="宋体"/>
          <w:b/>
          <w:bCs/>
          <w:sz w:val="28"/>
          <w:szCs w:val="28"/>
        </w:rPr>
        <w:t>项目编号：</w:t>
      </w:r>
      <w:r>
        <w:rPr>
          <w:rFonts w:hint="eastAsia" w:ascii="宋体" w:hAnsi="宋体"/>
          <w:b/>
          <w:bCs/>
          <w:sz w:val="28"/>
          <w:szCs w:val="28"/>
          <w:u w:val="single"/>
        </w:rPr>
        <w:t xml:space="preserve">                            </w:t>
      </w:r>
    </w:p>
    <w:p>
      <w:pPr>
        <w:adjustRightInd w:val="0"/>
        <w:snapToGrid w:val="0"/>
        <w:spacing w:before="48" w:beforeLines="20" w:after="48" w:afterLines="20" w:line="360" w:lineRule="auto"/>
        <w:ind w:firstLine="843" w:firstLineChars="300"/>
        <w:rPr>
          <w:rFonts w:ascii="宋体" w:hAnsi="宋体"/>
          <w:b/>
          <w:bCs/>
          <w:sz w:val="28"/>
          <w:szCs w:val="28"/>
          <w:u w:val="single"/>
        </w:rPr>
      </w:pPr>
      <w:r>
        <w:rPr>
          <w:rFonts w:hint="eastAsia" w:ascii="宋体" w:hAnsi="宋体"/>
          <w:b/>
          <w:bCs/>
          <w:sz w:val="28"/>
          <w:szCs w:val="28"/>
        </w:rPr>
        <w:t>投标文件内容：</w:t>
      </w:r>
      <w:r>
        <w:rPr>
          <w:rFonts w:hint="eastAsia" w:ascii="宋体" w:hAnsi="宋体"/>
          <w:b/>
          <w:bCs/>
          <w:sz w:val="28"/>
          <w:szCs w:val="28"/>
          <w:u w:val="single"/>
        </w:rPr>
        <w:tab/>
      </w:r>
      <w:r>
        <w:rPr>
          <w:rFonts w:hint="eastAsia" w:ascii="宋体" w:hAnsi="宋体"/>
          <w:b/>
          <w:bCs/>
          <w:sz w:val="28"/>
          <w:szCs w:val="28"/>
          <w:u w:val="single"/>
        </w:rPr>
        <w:t xml:space="preserve">    投标文件商务标</w:t>
      </w:r>
      <w:r>
        <w:rPr>
          <w:rFonts w:hint="eastAsia" w:ascii="宋体" w:hAnsi="宋体"/>
          <w:b/>
          <w:bCs/>
          <w:sz w:val="28"/>
          <w:szCs w:val="28"/>
          <w:u w:val="single"/>
        </w:rPr>
        <w:tab/>
      </w:r>
      <w:r>
        <w:rPr>
          <w:rFonts w:hint="eastAsia" w:ascii="宋体" w:hAnsi="宋体"/>
          <w:b/>
          <w:bCs/>
          <w:sz w:val="28"/>
          <w:szCs w:val="28"/>
          <w:u w:val="single"/>
        </w:rPr>
        <w:t xml:space="preserve">  </w:t>
      </w:r>
    </w:p>
    <w:p>
      <w:pPr>
        <w:adjustRightInd w:val="0"/>
        <w:snapToGrid w:val="0"/>
        <w:spacing w:before="48" w:beforeLines="20" w:after="48" w:afterLines="20" w:line="360" w:lineRule="auto"/>
        <w:ind w:firstLine="843" w:firstLineChars="300"/>
        <w:rPr>
          <w:rFonts w:ascii="宋体" w:hAnsi="宋体"/>
          <w:b/>
          <w:bCs/>
          <w:sz w:val="28"/>
          <w:szCs w:val="28"/>
        </w:rPr>
      </w:pPr>
      <w:r>
        <w:rPr>
          <w:rFonts w:hint="eastAsia" w:ascii="宋体" w:hAnsi="宋体"/>
          <w:b/>
          <w:bCs/>
          <w:sz w:val="28"/>
          <w:szCs w:val="28"/>
        </w:rPr>
        <w:t>投标人：</w:t>
      </w:r>
      <w:r>
        <w:rPr>
          <w:rFonts w:hint="eastAsia" w:ascii="宋体" w:hAnsi="宋体"/>
          <w:b/>
          <w:bCs/>
          <w:sz w:val="28"/>
          <w:szCs w:val="28"/>
          <w:u w:val="single"/>
        </w:rPr>
        <w:t xml:space="preserve">          （盖单位公章）          </w:t>
      </w:r>
    </w:p>
    <w:p>
      <w:pPr>
        <w:adjustRightInd w:val="0"/>
        <w:snapToGrid w:val="0"/>
        <w:spacing w:before="48" w:beforeLines="20" w:after="48" w:afterLines="20" w:line="360" w:lineRule="auto"/>
        <w:ind w:left="248" w:leftChars="118" w:firstLine="562" w:firstLineChars="200"/>
        <w:contextualSpacing/>
        <w:rPr>
          <w:rFonts w:ascii="宋体" w:hAnsi="宋体"/>
          <w:b/>
          <w:bCs/>
          <w:sz w:val="28"/>
          <w:szCs w:val="28"/>
          <w:u w:val="single"/>
        </w:rPr>
      </w:pPr>
      <w:r>
        <w:rPr>
          <w:rFonts w:hint="eastAsia" w:ascii="宋体" w:hAnsi="宋体"/>
          <w:b/>
          <w:bCs/>
          <w:sz w:val="28"/>
          <w:szCs w:val="28"/>
        </w:rPr>
        <w:t>法定代表人或委托代理人：</w:t>
      </w:r>
      <w:r>
        <w:rPr>
          <w:rFonts w:hint="eastAsia" w:ascii="宋体" w:hAnsi="宋体"/>
          <w:b/>
          <w:bCs/>
          <w:sz w:val="28"/>
          <w:szCs w:val="28"/>
          <w:u w:val="single"/>
        </w:rPr>
        <w:t>（签字或</w:t>
      </w:r>
      <w:r>
        <w:rPr>
          <w:rFonts w:hint="eastAsia" w:eastAsiaTheme="minorEastAsia"/>
          <w:b/>
          <w:bCs/>
          <w:sz w:val="28"/>
          <w:szCs w:val="28"/>
          <w:u w:val="single"/>
        </w:rPr>
        <w:t>个人印鉴章</w:t>
      </w:r>
      <w:r>
        <w:rPr>
          <w:rFonts w:hint="eastAsia" w:ascii="宋体" w:hAnsi="宋体"/>
          <w:b/>
          <w:bCs/>
          <w:sz w:val="28"/>
          <w:szCs w:val="28"/>
          <w:u w:val="single"/>
        </w:rPr>
        <w:t xml:space="preserve">） </w:t>
      </w:r>
    </w:p>
    <w:p>
      <w:pPr>
        <w:adjustRightInd w:val="0"/>
        <w:snapToGrid w:val="0"/>
        <w:spacing w:before="48" w:beforeLines="20" w:after="48" w:afterLines="20"/>
        <w:jc w:val="center"/>
        <w:rPr>
          <w:rFonts w:ascii="宋体" w:hAnsi="宋体"/>
          <w:b/>
          <w:bCs/>
          <w:sz w:val="28"/>
          <w:szCs w:val="28"/>
        </w:rPr>
      </w:pPr>
    </w:p>
    <w:p>
      <w:pPr>
        <w:spacing w:after="120" w:afterLines="50"/>
        <w:jc w:val="center"/>
        <w:rPr>
          <w:rFonts w:hAnsi="宋体"/>
          <w:sz w:val="28"/>
        </w:rPr>
      </w:pPr>
      <w:r>
        <w:rPr>
          <w:rFonts w:hint="eastAsia" w:ascii="宋体" w:hAnsi="宋体"/>
          <w:b/>
          <w:bCs/>
          <w:sz w:val="28"/>
          <w:szCs w:val="28"/>
        </w:rPr>
        <w:t>日期：</w:t>
      </w:r>
      <w:r>
        <w:rPr>
          <w:rFonts w:hint="eastAsia" w:ascii="宋体" w:hAnsi="宋体"/>
          <w:b/>
          <w:bCs/>
          <w:sz w:val="28"/>
          <w:szCs w:val="28"/>
          <w:u w:val="single"/>
        </w:rPr>
        <w:t xml:space="preserve">    </w:t>
      </w:r>
      <w:r>
        <w:rPr>
          <w:rFonts w:hint="eastAsia" w:ascii="宋体" w:hAnsi="宋体"/>
          <w:b/>
          <w:bCs/>
          <w:sz w:val="28"/>
          <w:szCs w:val="28"/>
        </w:rPr>
        <w:t>年</w:t>
      </w:r>
      <w:r>
        <w:rPr>
          <w:rFonts w:hint="eastAsia" w:ascii="宋体" w:hAnsi="宋体"/>
          <w:b/>
          <w:bCs/>
          <w:sz w:val="28"/>
          <w:szCs w:val="28"/>
          <w:u w:val="single"/>
        </w:rPr>
        <w:t xml:space="preserve">   </w:t>
      </w:r>
      <w:r>
        <w:rPr>
          <w:rFonts w:hint="eastAsia" w:ascii="宋体" w:hAnsi="宋体"/>
          <w:b/>
          <w:bCs/>
          <w:sz w:val="28"/>
          <w:szCs w:val="28"/>
        </w:rPr>
        <w:t>月</w:t>
      </w:r>
      <w:r>
        <w:rPr>
          <w:rFonts w:hint="eastAsia" w:ascii="宋体" w:hAnsi="宋体"/>
          <w:b/>
          <w:bCs/>
          <w:sz w:val="28"/>
          <w:szCs w:val="28"/>
          <w:u w:val="single"/>
        </w:rPr>
        <w:t xml:space="preserve">   </w:t>
      </w:r>
      <w:r>
        <w:rPr>
          <w:rFonts w:hint="eastAsia" w:ascii="宋体" w:hAnsi="宋体"/>
          <w:b/>
          <w:bCs/>
          <w:sz w:val="28"/>
          <w:szCs w:val="28"/>
        </w:rPr>
        <w:t>日</w:t>
      </w:r>
    </w:p>
    <w:permEnd w:id="161"/>
    <w:p>
      <w:pPr>
        <w:rPr>
          <w:rFonts w:ascii="宋体" w:hAnsi="宋体"/>
        </w:rPr>
      </w:pPr>
      <w:r>
        <w:rPr>
          <w:rFonts w:ascii="宋体" w:hAnsi="宋体"/>
        </w:rPr>
        <w:br w:type="page"/>
      </w:r>
    </w:p>
    <w:p>
      <w:pPr>
        <w:pStyle w:val="3"/>
        <w:spacing w:line="400" w:lineRule="exact"/>
        <w:rPr>
          <w:rFonts w:ascii="宋体" w:hAnsi="宋体" w:eastAsia="宋体"/>
          <w:b w:val="0"/>
          <w:bCs/>
          <w:sz w:val="28"/>
          <w:szCs w:val="44"/>
        </w:rPr>
      </w:pPr>
      <w:bookmarkStart w:id="70" w:name="_Toc27573982"/>
      <w:bookmarkStart w:id="71" w:name="_Toc335308604"/>
      <w:bookmarkStart w:id="72" w:name="_Toc389658942"/>
      <w:bookmarkStart w:id="73" w:name="_Toc45784936"/>
      <w:r>
        <w:rPr>
          <w:rFonts w:hint="eastAsia" w:ascii="宋体" w:hAnsi="宋体" w:eastAsia="宋体"/>
          <w:b w:val="0"/>
          <w:sz w:val="28"/>
          <w:szCs w:val="44"/>
        </w:rPr>
        <w:t>一.开标一览表</w:t>
      </w:r>
      <w:bookmarkEnd w:id="70"/>
      <w:bookmarkEnd w:id="71"/>
      <w:bookmarkEnd w:id="72"/>
      <w:bookmarkEnd w:id="73"/>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00"/>
        <w:gridCol w:w="4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928" w:type="dxa"/>
            <w:gridSpan w:val="2"/>
            <w:vAlign w:val="center"/>
          </w:tcPr>
          <w:p>
            <w:pPr>
              <w:rPr>
                <w:rFonts w:ascii="宋体" w:hAnsi="宋体"/>
                <w:szCs w:val="21"/>
              </w:rPr>
            </w:pPr>
            <w:r>
              <w:rPr>
                <w:rFonts w:hint="eastAsia" w:ascii="宋体" w:hAnsi="宋体"/>
                <w:szCs w:val="21"/>
              </w:rPr>
              <w:t>项目名称</w:t>
            </w:r>
          </w:p>
        </w:tc>
        <w:tc>
          <w:tcPr>
            <w:tcW w:w="4246" w:type="dxa"/>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4928" w:type="dxa"/>
            <w:gridSpan w:val="2"/>
            <w:vAlign w:val="center"/>
          </w:tcPr>
          <w:p>
            <w:pPr>
              <w:rPr>
                <w:rFonts w:ascii="宋体" w:hAnsi="宋体"/>
                <w:szCs w:val="21"/>
              </w:rPr>
            </w:pPr>
            <w:r>
              <w:rPr>
                <w:rFonts w:hint="eastAsia" w:ascii="宋体" w:hAnsi="宋体"/>
                <w:szCs w:val="21"/>
              </w:rPr>
              <w:t>投标人名称</w:t>
            </w:r>
          </w:p>
        </w:tc>
        <w:tc>
          <w:tcPr>
            <w:tcW w:w="4246" w:type="dxa"/>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28" w:type="dxa"/>
            <w:vAlign w:val="center"/>
          </w:tcPr>
          <w:p>
            <w:pPr>
              <w:jc w:val="center"/>
              <w:rPr>
                <w:rFonts w:ascii="宋体" w:hAnsi="宋体"/>
                <w:szCs w:val="21"/>
              </w:rPr>
            </w:pPr>
            <w:r>
              <w:rPr>
                <w:rFonts w:hint="eastAsia" w:ascii="宋体" w:hAnsi="宋体"/>
                <w:szCs w:val="21"/>
              </w:rPr>
              <w:t>序号</w:t>
            </w:r>
          </w:p>
        </w:tc>
        <w:tc>
          <w:tcPr>
            <w:tcW w:w="4100" w:type="dxa"/>
            <w:vAlign w:val="center"/>
          </w:tcPr>
          <w:p>
            <w:pPr>
              <w:jc w:val="center"/>
              <w:rPr>
                <w:rFonts w:ascii="宋体" w:hAnsi="宋体"/>
                <w:szCs w:val="21"/>
              </w:rPr>
            </w:pPr>
            <w:r>
              <w:rPr>
                <w:rFonts w:hint="eastAsia" w:ascii="宋体" w:hAnsi="宋体"/>
                <w:szCs w:val="21"/>
              </w:rPr>
              <w:t>内容</w:t>
            </w:r>
          </w:p>
        </w:tc>
        <w:tc>
          <w:tcPr>
            <w:tcW w:w="4246" w:type="dxa"/>
            <w:vAlign w:val="center"/>
          </w:tcPr>
          <w:p>
            <w:pPr>
              <w:jc w:val="center"/>
              <w:rPr>
                <w:rFonts w:ascii="宋体" w:hAnsi="宋体"/>
                <w:szCs w:val="21"/>
              </w:rPr>
            </w:pPr>
            <w:r>
              <w:rPr>
                <w:rFonts w:hint="eastAsia" w:ascii="宋体" w:hAnsi="宋体"/>
                <w:szCs w:val="21"/>
              </w:rPr>
              <w:t>填写内容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828" w:type="dxa"/>
            <w:vAlign w:val="center"/>
          </w:tcPr>
          <w:p>
            <w:pPr>
              <w:jc w:val="center"/>
              <w:rPr>
                <w:rFonts w:ascii="宋体" w:hAnsi="宋体"/>
                <w:szCs w:val="21"/>
              </w:rPr>
            </w:pPr>
            <w:permStart w:id="162" w:edGrp="everyone" w:colFirst="1" w:colLast="1"/>
            <w:permStart w:id="163" w:edGrp="everyone" w:colFirst="2" w:colLast="2"/>
            <w:r>
              <w:rPr>
                <w:rFonts w:hint="eastAsia" w:ascii="宋体" w:hAnsi="宋体"/>
                <w:szCs w:val="21"/>
              </w:rPr>
              <w:t>1</w:t>
            </w:r>
          </w:p>
        </w:tc>
        <w:tc>
          <w:tcPr>
            <w:tcW w:w="4100" w:type="dxa"/>
            <w:vAlign w:val="center"/>
          </w:tcPr>
          <w:p>
            <w:pPr>
              <w:rPr>
                <w:rFonts w:ascii="宋体" w:hAnsi="宋体"/>
                <w:szCs w:val="21"/>
              </w:rPr>
            </w:pPr>
            <w:r>
              <w:rPr>
                <w:rFonts w:hint="eastAsia" w:ascii="宋体" w:hAnsi="宋体"/>
                <w:szCs w:val="21"/>
              </w:rPr>
              <w:t>投标价格（固定总价报价/固定费率报价）</w:t>
            </w:r>
          </w:p>
          <w:p>
            <w:pPr>
              <w:rPr>
                <w:rFonts w:ascii="宋体" w:hAnsi="宋体"/>
                <w:szCs w:val="21"/>
              </w:rPr>
            </w:pPr>
          </w:p>
          <w:p>
            <w:pPr>
              <w:jc w:val="center"/>
              <w:rPr>
                <w:rFonts w:ascii="宋体" w:hAnsi="宋体"/>
                <w:szCs w:val="21"/>
              </w:rPr>
            </w:pPr>
            <w:r>
              <w:rPr>
                <w:rFonts w:hint="eastAsia" w:ascii="宋体" w:hAnsi="宋体"/>
                <w:szCs w:val="21"/>
              </w:rPr>
              <w:t>（元/%）</w:t>
            </w:r>
          </w:p>
        </w:tc>
        <w:tc>
          <w:tcPr>
            <w:tcW w:w="4246" w:type="dxa"/>
            <w:vAlign w:val="center"/>
          </w:tcPr>
          <w:p>
            <w:pPr>
              <w:rPr>
                <w:rFonts w:ascii="宋体" w:hAnsi="宋体"/>
                <w:szCs w:val="21"/>
              </w:rPr>
            </w:pPr>
            <w:r>
              <w:rPr>
                <w:rFonts w:hint="eastAsia" w:ascii="宋体" w:hAnsi="宋体"/>
                <w:szCs w:val="21"/>
              </w:rPr>
              <w:t xml:space="preserve">大写：    </w:t>
            </w:r>
          </w:p>
          <w:p>
            <w:pPr>
              <w:rPr>
                <w:rFonts w:ascii="宋体" w:hAnsi="宋体"/>
                <w:szCs w:val="21"/>
              </w:rPr>
            </w:pPr>
            <w:r>
              <w:rPr>
                <w:rFonts w:hint="eastAsia" w:ascii="宋体" w:hAnsi="宋体"/>
                <w:szCs w:val="21"/>
              </w:rPr>
              <w:t xml:space="preserve"> </w:t>
            </w:r>
          </w:p>
          <w:p>
            <w:pPr>
              <w:rPr>
                <w:rFonts w:ascii="宋体" w:hAnsi="宋体"/>
                <w:szCs w:val="21"/>
              </w:rPr>
            </w:pPr>
            <w:r>
              <w:rPr>
                <w:rFonts w:hint="eastAsia" w:ascii="宋体" w:hAnsi="宋体"/>
                <w:szCs w:val="21"/>
              </w:rPr>
              <w:t xml:space="preserve">小写：     </w:t>
            </w:r>
          </w:p>
        </w:tc>
      </w:tr>
      <w:permEnd w:id="162"/>
      <w:permEnd w:id="16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828" w:type="dxa"/>
            <w:vAlign w:val="center"/>
          </w:tcPr>
          <w:p>
            <w:pPr>
              <w:rPr>
                <w:rFonts w:ascii="宋体" w:hAnsi="宋体"/>
                <w:szCs w:val="21"/>
              </w:rPr>
            </w:pPr>
          </w:p>
        </w:tc>
        <w:tc>
          <w:tcPr>
            <w:tcW w:w="4100" w:type="dxa"/>
            <w:vAlign w:val="center"/>
          </w:tcPr>
          <w:p>
            <w:pPr>
              <w:rPr>
                <w:rFonts w:ascii="宋体" w:hAnsi="宋体"/>
                <w:szCs w:val="21"/>
              </w:rPr>
            </w:pPr>
          </w:p>
        </w:tc>
        <w:tc>
          <w:tcPr>
            <w:tcW w:w="4246" w:type="dxa"/>
          </w:tcPr>
          <w:p>
            <w:pPr>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28" w:type="dxa"/>
            <w:vAlign w:val="center"/>
          </w:tcPr>
          <w:p>
            <w:pPr>
              <w:rPr>
                <w:rFonts w:ascii="宋体" w:hAnsi="宋体"/>
                <w:szCs w:val="21"/>
              </w:rPr>
            </w:pPr>
            <w:r>
              <w:rPr>
                <w:rFonts w:hint="eastAsia" w:ascii="仿宋_GB2312" w:hAnsi="宋体" w:eastAsia="仿宋_GB2312"/>
                <w:b/>
                <w:szCs w:val="21"/>
              </w:rPr>
              <w:t>备注</w:t>
            </w:r>
          </w:p>
        </w:tc>
        <w:tc>
          <w:tcPr>
            <w:tcW w:w="8346" w:type="dxa"/>
            <w:gridSpan w:val="2"/>
            <w:vAlign w:val="center"/>
          </w:tcPr>
          <w:p>
            <w:pPr>
              <w:rPr>
                <w:rFonts w:ascii="宋体" w:hAnsi="宋体"/>
                <w:szCs w:val="21"/>
              </w:rPr>
            </w:pPr>
          </w:p>
        </w:tc>
      </w:tr>
    </w:tbl>
    <w:p>
      <w:pPr>
        <w:rPr>
          <w:rFonts w:ascii="宋体" w:hAnsi="宋体"/>
          <w:szCs w:val="21"/>
        </w:rPr>
      </w:pPr>
    </w:p>
    <w:p>
      <w:pPr>
        <w:rPr>
          <w:rFonts w:ascii="宋体" w:hAnsi="宋体"/>
          <w:szCs w:val="21"/>
        </w:rPr>
      </w:pPr>
    </w:p>
    <w:p>
      <w:pPr>
        <w:tabs>
          <w:tab w:val="left" w:pos="630"/>
        </w:tabs>
        <w:spacing w:line="360" w:lineRule="auto"/>
        <w:ind w:left="5669" w:leftChars="1822" w:hanging="1843"/>
        <w:jc w:val="left"/>
        <w:rPr>
          <w:rFonts w:ascii="宋体" w:hAnsi="宋体"/>
          <w:b/>
          <w:szCs w:val="21"/>
          <w:u w:val="single"/>
        </w:rPr>
      </w:pPr>
      <w:bookmarkStart w:id="74" w:name="_Hlt4296968"/>
      <w:bookmarkEnd w:id="74"/>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before="100" w:beforeAutospacing="1" w:after="100" w:afterAutospacing="1" w:line="360" w:lineRule="auto"/>
        <w:rPr>
          <w:rFonts w:ascii="宋体" w:hAnsi="宋体"/>
          <w:b/>
          <w:szCs w:val="21"/>
        </w:rPr>
      </w:pPr>
    </w:p>
    <w:p>
      <w:pPr>
        <w:spacing w:line="360" w:lineRule="auto"/>
        <w:rPr>
          <w:rFonts w:ascii="宋体" w:hAnsi="宋体"/>
          <w:b/>
          <w:szCs w:val="21"/>
        </w:rPr>
      </w:pPr>
      <w:r>
        <w:rPr>
          <w:rFonts w:hint="eastAsia" w:ascii="宋体" w:hAnsi="宋体"/>
          <w:b/>
          <w:szCs w:val="21"/>
        </w:rPr>
        <w:t>备注：</w:t>
      </w:r>
      <w:r>
        <w:rPr>
          <w:rFonts w:ascii="宋体" w:hAnsi="宋体"/>
          <w:szCs w:val="21"/>
          <w:u w:val="single"/>
        </w:rPr>
        <w:br w:type="textWrapping"/>
      </w:r>
      <w:r>
        <w:rPr>
          <w:rFonts w:hint="eastAsia" w:ascii="宋体" w:hAnsi="宋体"/>
          <w:b/>
          <w:szCs w:val="21"/>
        </w:rPr>
        <w:t>1、表中投标报价即为最终报价，并作为评审及定标依据。任何有选择或有条件的最终报价，或表中某一标段填写多个报价，均为无效报价。</w:t>
      </w:r>
    </w:p>
    <w:p>
      <w:pPr>
        <w:spacing w:line="360" w:lineRule="auto"/>
        <w:rPr>
          <w:rFonts w:ascii="宋体" w:hAnsi="宋体"/>
          <w:b/>
          <w:szCs w:val="21"/>
        </w:rPr>
      </w:pPr>
    </w:p>
    <w:p>
      <w:pPr>
        <w:spacing w:line="360" w:lineRule="auto"/>
        <w:rPr>
          <w:rFonts w:ascii="宋体" w:hAnsi="宋体"/>
          <w:b/>
          <w:szCs w:val="21"/>
        </w:rPr>
      </w:pPr>
    </w:p>
    <w:p>
      <w:pPr>
        <w:adjustRightInd w:val="0"/>
        <w:snapToGrid w:val="0"/>
        <w:spacing w:line="360" w:lineRule="auto"/>
        <w:ind w:firstLine="4668" w:firstLineChars="2214"/>
        <w:jc w:val="right"/>
        <w:rPr>
          <w:rFonts w:eastAsiaTheme="minorEastAsia"/>
          <w:b/>
          <w:sz w:val="24"/>
        </w:rPr>
      </w:pPr>
      <w:r>
        <w:rPr>
          <w:rFonts w:hint="eastAsia" w:ascii="宋体" w:hAnsi="宋体"/>
          <w:b/>
          <w:szCs w:val="21"/>
        </w:rPr>
        <w:t xml:space="preserve">  </w:t>
      </w:r>
    </w:p>
    <w:p>
      <w:pPr>
        <w:rPr>
          <w:rFonts w:ascii="宋体" w:hAnsi="宋体"/>
          <w:b/>
          <w:szCs w:val="21"/>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tbl>
      <w:tblPr>
        <w:tblStyle w:val="49"/>
        <w:tblW w:w="5000" w:type="pct"/>
        <w:tblInd w:w="0" w:type="dxa"/>
        <w:tblLayout w:type="autofit"/>
        <w:tblCellMar>
          <w:top w:w="0" w:type="dxa"/>
          <w:left w:w="108" w:type="dxa"/>
          <w:bottom w:w="0" w:type="dxa"/>
          <w:right w:w="108" w:type="dxa"/>
        </w:tblCellMar>
      </w:tblPr>
      <w:tblGrid>
        <w:gridCol w:w="9629"/>
      </w:tblGrid>
      <w:tr>
        <w:tblPrEx>
          <w:tblCellMar>
            <w:top w:w="0" w:type="dxa"/>
            <w:left w:w="108" w:type="dxa"/>
            <w:bottom w:w="0" w:type="dxa"/>
            <w:right w:w="108" w:type="dxa"/>
          </w:tblCellMar>
        </w:tblPrEx>
        <w:trPr>
          <w:trHeight w:val="799" w:hRule="atLeast"/>
        </w:trPr>
        <w:tc>
          <w:tcPr>
            <w:tcW w:w="5000" w:type="pct"/>
            <w:tcBorders>
              <w:top w:val="nil"/>
              <w:left w:val="nil"/>
              <w:bottom w:val="nil"/>
              <w:right w:val="nil"/>
            </w:tcBorders>
            <w:shd w:val="clear" w:color="auto" w:fill="auto"/>
            <w:noWrap/>
            <w:vAlign w:val="bottom"/>
          </w:tcPr>
          <w:p>
            <w:pPr>
              <w:pStyle w:val="3"/>
              <w:spacing w:line="400" w:lineRule="exact"/>
              <w:rPr>
                <w:rFonts w:ascii="宋体" w:hAnsi="宋体" w:eastAsia="宋体"/>
                <w:b w:val="0"/>
                <w:bCs/>
                <w:sz w:val="28"/>
                <w:szCs w:val="44"/>
              </w:rPr>
            </w:pPr>
            <w:permStart w:id="164" w:edGrp="everyone"/>
            <w:bookmarkStart w:id="75" w:name="_Toc329871682"/>
            <w:bookmarkStart w:id="76" w:name="_Toc27573983"/>
            <w:bookmarkStart w:id="77" w:name="_Toc45784937"/>
            <w:bookmarkStart w:id="78" w:name="_Toc335308605"/>
            <w:bookmarkStart w:id="79" w:name="_Toc389658943"/>
            <w:r>
              <w:rPr>
                <w:rFonts w:hint="eastAsia" w:ascii="宋体" w:hAnsi="宋体" w:eastAsia="宋体"/>
                <w:b w:val="0"/>
                <w:sz w:val="28"/>
                <w:szCs w:val="44"/>
              </w:rPr>
              <w:t>二.</w:t>
            </w:r>
            <w:bookmarkEnd w:id="75"/>
            <w:r>
              <w:rPr>
                <w:rFonts w:hint="eastAsia" w:ascii="宋体" w:hAnsi="宋体" w:eastAsia="宋体"/>
                <w:b w:val="0"/>
                <w:sz w:val="28"/>
                <w:szCs w:val="44"/>
              </w:rPr>
              <w:t>分项报价表</w:t>
            </w:r>
            <w:bookmarkEnd w:id="76"/>
            <w:bookmarkEnd w:id="77"/>
          </w:p>
          <w:p/>
          <w:tbl>
            <w:tblPr>
              <w:tblStyle w:val="49"/>
              <w:tblW w:w="8774" w:type="dxa"/>
              <w:tblInd w:w="0" w:type="dxa"/>
              <w:tblLayout w:type="autofit"/>
              <w:tblCellMar>
                <w:top w:w="0" w:type="dxa"/>
                <w:left w:w="0" w:type="dxa"/>
                <w:bottom w:w="0" w:type="dxa"/>
                <w:right w:w="0" w:type="dxa"/>
              </w:tblCellMar>
            </w:tblPr>
            <w:tblGrid>
              <w:gridCol w:w="640"/>
              <w:gridCol w:w="1249"/>
              <w:gridCol w:w="3341"/>
              <w:gridCol w:w="1843"/>
              <w:gridCol w:w="1701"/>
            </w:tblGrid>
            <w:tr>
              <w:tblPrEx>
                <w:tblCellMar>
                  <w:top w:w="0" w:type="dxa"/>
                  <w:left w:w="0" w:type="dxa"/>
                  <w:bottom w:w="0" w:type="dxa"/>
                  <w:right w:w="0" w:type="dxa"/>
                </w:tblCellMar>
              </w:tblPrEx>
              <w:trPr>
                <w:trHeight w:val="415" w:hRule="exact"/>
              </w:trPr>
              <w:tc>
                <w:tcPr>
                  <w:tcW w:w="1889"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分项项目名称</w:t>
                  </w:r>
                </w:p>
              </w:tc>
              <w:tc>
                <w:tcPr>
                  <w:tcW w:w="3341"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843"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报价</w:t>
                  </w:r>
                </w:p>
              </w:tc>
              <w:tc>
                <w:tcPr>
                  <w:tcW w:w="1701"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Theme="minorEastAsia" w:hAnsiTheme="minorEastAsia" w:eastAsiaTheme="minorEastAsia"/>
                      <w:kern w:val="0"/>
                      <w:szCs w:val="21"/>
                    </w:rPr>
                  </w:pPr>
                </w:p>
              </w:tc>
              <w:tc>
                <w:tcPr>
                  <w:tcW w:w="3341"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843"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701"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378"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asciiTheme="minorEastAsia" w:hAnsiTheme="minorEastAsia" w:eastAsiaTheme="minorEastAsia" w:cstheme="minorEastAsia"/>
                    </w:rPr>
                    <w:t>…</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971"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rPr>
                    <w:t>合计</w:t>
                  </w:r>
                </w:p>
              </w:tc>
              <w:tc>
                <w:tcPr>
                  <w:tcW w:w="8134" w:type="dxa"/>
                  <w:gridSpan w:val="4"/>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投标报价（大写）：</w:t>
                  </w:r>
                  <w:r>
                    <w:rPr>
                      <w:rFonts w:hint="eastAsia" w:cs="微软雅黑" w:asciiTheme="minorEastAsia" w:hAnsiTheme="minorEastAsia" w:eastAsiaTheme="minorEastAsia"/>
                      <w:kern w:val="0"/>
                      <w:position w:val="-1"/>
                      <w:szCs w:val="21"/>
                      <w:u w:val="single"/>
                    </w:rPr>
                    <w:t xml:space="preserve">                         </w:t>
                  </w:r>
                </w:p>
                <w:p>
                  <w:pPr>
                    <w:autoSpaceDE w:val="0"/>
                    <w:autoSpaceDN w:val="0"/>
                    <w:adjustRightInd w:val="0"/>
                    <w:snapToGrid w:val="0"/>
                    <w:spacing w:line="360" w:lineRule="auto"/>
                    <w:jc w:val="left"/>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w:t>
                  </w:r>
                  <w:r>
                    <w:rPr>
                      <w:rFonts w:hint="eastAsia" w:cs="微软雅黑" w:asciiTheme="minorEastAsia" w:hAnsiTheme="minorEastAsia" w:eastAsiaTheme="minorEastAsia"/>
                      <w:kern w:val="0"/>
                      <w:position w:val="-1"/>
                      <w:szCs w:val="21"/>
                      <w:u w:val="single"/>
                    </w:rPr>
                    <w:t xml:space="preserve">                 </w:t>
                  </w: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备注：</w:t>
            </w:r>
            <w:r>
              <w:rPr>
                <w:rFonts w:hint="eastAsia" w:asciiTheme="minorEastAsia" w:hAnsiTheme="minorEastAsia" w:eastAsiaTheme="minorEastAsia"/>
                <w:szCs w:val="21"/>
              </w:rPr>
              <w:t>（1）</w:t>
            </w:r>
            <w:r>
              <w:rPr>
                <w:rFonts w:hint="eastAsia" w:ascii="宋体" w:hAnsi="宋体"/>
                <w:szCs w:val="21"/>
              </w:rPr>
              <w:t>如果开标一览表内容与本表内容不一致的，以开标一览表内容为准。</w:t>
            </w:r>
          </w:p>
          <w:p/>
          <w:p/>
          <w:p/>
          <w:p/>
        </w:tc>
      </w:tr>
    </w:tbl>
    <w:p>
      <w:pPr>
        <w:pStyle w:val="3"/>
        <w:spacing w:line="400" w:lineRule="exact"/>
        <w:rPr>
          <w:rFonts w:ascii="宋体" w:hAnsi="宋体" w:eastAsia="宋体"/>
          <w:b w:val="0"/>
          <w:bCs/>
          <w:sz w:val="28"/>
          <w:szCs w:val="44"/>
        </w:rPr>
      </w:pPr>
      <w:bookmarkStart w:id="80" w:name="_Toc27573984"/>
      <w:bookmarkStart w:id="81" w:name="_Toc45784938"/>
      <w:r>
        <w:rPr>
          <w:rFonts w:hint="eastAsia" w:ascii="宋体" w:hAnsi="宋体" w:eastAsia="宋体"/>
          <w:b w:val="0"/>
          <w:sz w:val="28"/>
          <w:szCs w:val="44"/>
        </w:rPr>
        <w:t>三.投标人认为需提供的其他资料</w:t>
      </w:r>
      <w:bookmarkEnd w:id="78"/>
      <w:bookmarkEnd w:id="79"/>
      <w:bookmarkEnd w:id="80"/>
      <w:bookmarkEnd w:id="81"/>
    </w:p>
    <w:p>
      <w:pPr>
        <w:rPr>
          <w:rFonts w:ascii="宋体" w:hAnsi="宋体"/>
        </w:rPr>
      </w:pPr>
    </w:p>
    <w:p>
      <w:pPr>
        <w:rPr>
          <w:rFonts w:ascii="宋体" w:hAnsi="宋体"/>
        </w:rPr>
      </w:pPr>
      <w:bookmarkStart w:id="82" w:name="_Hlt509716873"/>
      <w:bookmarkEnd w:id="82"/>
      <w:bookmarkStart w:id="83" w:name="_Hlt509739007"/>
      <w:bookmarkEnd w:id="83"/>
      <w:bookmarkStart w:id="84" w:name="_Hlt533408409"/>
      <w:bookmarkEnd w:id="84"/>
      <w:bookmarkStart w:id="85" w:name="_Hlt533408916"/>
      <w:bookmarkEnd w:id="85"/>
      <w:bookmarkStart w:id="86" w:name="_Hlt519045798"/>
      <w:bookmarkEnd w:id="86"/>
      <w:bookmarkStart w:id="87" w:name="_Hlt514495724"/>
      <w:bookmarkEnd w:id="87"/>
      <w:bookmarkStart w:id="88" w:name="_Hlt533409360"/>
      <w:bookmarkEnd w:id="88"/>
      <w:bookmarkStart w:id="89" w:name="_Hlt533408944"/>
      <w:bookmarkEnd w:id="89"/>
    </w:p>
    <w:permEnd w:id="164"/>
    <w:p>
      <w:pPr>
        <w:spacing w:line="360" w:lineRule="auto"/>
        <w:jc w:val="center"/>
        <w:rPr>
          <w:rFonts w:eastAsiaTheme="minorEastAsia"/>
          <w:b/>
          <w:bCs/>
          <w:sz w:val="36"/>
          <w:szCs w:val="36"/>
        </w:rPr>
      </w:pPr>
    </w:p>
    <w:p>
      <w:pPr>
        <w:spacing w:line="360" w:lineRule="auto"/>
        <w:jc w:val="right"/>
        <w:rPr>
          <w:rFonts w:eastAsiaTheme="minorEastAsia"/>
          <w:b/>
          <w:sz w:val="28"/>
          <w:szCs w:val="28"/>
        </w:rPr>
      </w:pPr>
      <w:permStart w:id="165" w:edGrp="everyone"/>
    </w:p>
    <w:p>
      <w:pPr>
        <w:spacing w:line="360" w:lineRule="auto"/>
        <w:rPr>
          <w:rFonts w:eastAsiaTheme="minorEastAsia"/>
        </w:rPr>
      </w:pPr>
    </w:p>
    <w:p>
      <w:pPr>
        <w:spacing w:line="360" w:lineRule="auto"/>
        <w:rPr>
          <w:rFonts w:eastAsiaTheme="minorEastAsia"/>
        </w:rPr>
      </w:pPr>
    </w:p>
    <w:p>
      <w:pPr>
        <w:spacing w:line="360" w:lineRule="auto"/>
        <w:rPr>
          <w:rFonts w:eastAsiaTheme="minorEastAsia"/>
        </w:rPr>
        <w:sectPr>
          <w:pgSz w:w="11907" w:h="16840"/>
          <w:pgMar w:top="1440" w:right="1247" w:bottom="1440" w:left="1247" w:header="851" w:footer="992" w:gutter="0"/>
          <w:cols w:space="720" w:num="1"/>
          <w:docGrid w:linePitch="303" w:charSpace="0"/>
        </w:sectPr>
      </w:pPr>
    </w:p>
    <w:permEnd w:id="165"/>
    <w:p>
      <w:pPr>
        <w:pStyle w:val="3"/>
        <w:spacing w:line="360" w:lineRule="auto"/>
        <w:rPr>
          <w:rFonts w:ascii="Times New Roman" w:hAnsi="Times New Roman" w:eastAsiaTheme="minorEastAsia"/>
        </w:rPr>
      </w:pPr>
      <w:bookmarkStart w:id="90" w:name="_Toc382408424"/>
      <w:bookmarkStart w:id="91" w:name="_Toc373249782"/>
      <w:bookmarkStart w:id="92" w:name="_Toc403567213"/>
      <w:bookmarkStart w:id="93" w:name="_Toc45784939"/>
      <w:r>
        <w:rPr>
          <w:rFonts w:ascii="Times New Roman" w:hAnsi="Times New Roman" w:eastAsiaTheme="minorEastAsia"/>
        </w:rPr>
        <w:t>第六章 安徽蚌埠公共资源交易服务网上招投标操作规程（暂行）</w:t>
      </w:r>
      <w:bookmarkEnd w:id="90"/>
      <w:bookmarkEnd w:id="91"/>
      <w:bookmarkEnd w:id="92"/>
      <w:bookmarkEnd w:id="93"/>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w:t>
      </w:r>
      <w:r>
        <w:rPr>
          <w:rFonts w:hint="eastAsia" w:ascii="仿宋_GB2312" w:eastAsia="仿宋_GB2312"/>
          <w:color w:val="000000"/>
          <w:kern w:val="0"/>
          <w:sz w:val="24"/>
        </w:rPr>
        <w:t xml:space="preserve"> </w:t>
      </w:r>
      <w:r>
        <w:rPr>
          <w:rFonts w:ascii="仿宋_GB2312" w:eastAsia="仿宋_GB2312"/>
          <w:color w:val="000000"/>
          <w:kern w:val="0"/>
          <w:sz w:val="24"/>
        </w:rPr>
        <w:t> 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pStyle w:val="115"/>
        <w:spacing w:line="240" w:lineRule="auto"/>
        <w:rPr>
          <w:rFonts w:ascii="仿宋_GB2312" w:eastAsia="仿宋_GB2312"/>
          <w:color w:val="000000"/>
          <w:szCs w:val="24"/>
        </w:rPr>
      </w:pPr>
      <w:r>
        <w:rPr>
          <w:rFonts w:hint="eastAsia" w:ascii="仿宋_GB2312" w:eastAsia="仿宋_GB2312"/>
          <w:color w:val="000000"/>
        </w:rPr>
        <w:t>第二十五条 本规程从</w:t>
      </w:r>
      <w:r>
        <w:rPr>
          <w:rFonts w:ascii="仿宋_GB2312" w:eastAsia="仿宋_GB2312"/>
          <w:color w:val="000000"/>
        </w:rPr>
        <w:t xml:space="preserve"> 20</w:t>
      </w:r>
      <w:r>
        <w:rPr>
          <w:rFonts w:hint="eastAsia" w:ascii="仿宋_GB2312" w:eastAsia="仿宋_GB2312"/>
          <w:color w:val="000000"/>
        </w:rPr>
        <w:t>20年</w:t>
      </w:r>
      <w:r>
        <w:rPr>
          <w:rFonts w:ascii="仿宋_GB2312" w:eastAsia="仿宋_GB2312"/>
          <w:color w:val="000000"/>
        </w:rPr>
        <w:t xml:space="preserve"> </w:t>
      </w:r>
      <w:r>
        <w:rPr>
          <w:rFonts w:hint="eastAsia" w:ascii="仿宋_GB2312" w:eastAsia="仿宋_GB2312"/>
          <w:color w:val="000000"/>
        </w:rPr>
        <w:t>7</w:t>
      </w:r>
      <w:r>
        <w:rPr>
          <w:rFonts w:ascii="仿宋_GB2312" w:eastAsia="仿宋_GB2312"/>
          <w:color w:val="000000"/>
        </w:rPr>
        <w:t xml:space="preserve"> </w:t>
      </w:r>
      <w:r>
        <w:rPr>
          <w:rFonts w:hint="eastAsia" w:ascii="仿宋_GB2312" w:eastAsia="仿宋_GB2312"/>
          <w:color w:val="000000"/>
        </w:rPr>
        <w:t>月</w:t>
      </w:r>
      <w:r>
        <w:rPr>
          <w:rFonts w:ascii="仿宋_GB2312" w:eastAsia="仿宋_GB2312"/>
          <w:color w:val="000000"/>
        </w:rPr>
        <w:t xml:space="preserve"> 1</w:t>
      </w:r>
      <w:r>
        <w:rPr>
          <w:rFonts w:hint="eastAsia" w:ascii="仿宋_GB2312" w:eastAsia="仿宋_GB2312"/>
          <w:color w:val="000000"/>
        </w:rPr>
        <w:t>0日起施行。</w:t>
      </w:r>
    </w:p>
    <w:p>
      <w:pPr>
        <w:spacing w:line="360" w:lineRule="auto"/>
        <w:rPr>
          <w:rFonts w:eastAsiaTheme="minorEastAsia"/>
          <w:sz w:val="24"/>
        </w:rPr>
      </w:pPr>
    </w:p>
    <w:p>
      <w:pPr>
        <w:spacing w:line="360" w:lineRule="auto"/>
        <w:rPr>
          <w:rFonts w:eastAsiaTheme="minorEastAsia"/>
        </w:rPr>
      </w:pPr>
    </w:p>
    <w:p>
      <w:pPr>
        <w:spacing w:line="360" w:lineRule="auto"/>
        <w:rPr>
          <w:rFonts w:eastAsiaTheme="minorEastAsia"/>
        </w:rPr>
      </w:pPr>
    </w:p>
    <w:p>
      <w:pPr>
        <w:spacing w:line="360" w:lineRule="auto"/>
        <w:rPr>
          <w:rFonts w:eastAsiaTheme="minorEastAsia"/>
        </w:rPr>
        <w:sectPr>
          <w:pgSz w:w="11907" w:h="16840"/>
          <w:pgMar w:top="1134" w:right="1134" w:bottom="1134" w:left="1134" w:header="851" w:footer="992" w:gutter="0"/>
          <w:cols w:space="720" w:num="1"/>
          <w:docGrid w:linePitch="303" w:charSpace="0"/>
        </w:sectPr>
      </w:pPr>
    </w:p>
    <w:p>
      <w:pPr>
        <w:spacing w:before="48" w:beforeLines="20" w:after="48" w:afterLines="20" w:line="360" w:lineRule="auto"/>
        <w:rPr>
          <w:rFonts w:eastAsiaTheme="minorEastAsia"/>
          <w:sz w:val="24"/>
        </w:rPr>
      </w:pPr>
    </w:p>
    <w:p>
      <w:pPr>
        <w:spacing w:before="48" w:beforeLines="20" w:after="48" w:afterLines="20" w:line="360" w:lineRule="auto"/>
        <w:jc w:val="center"/>
        <w:rPr>
          <w:rFonts w:eastAsiaTheme="minorEastAsia"/>
          <w:sz w:val="28"/>
        </w:rPr>
      </w:pPr>
      <w:r>
        <w:rPr>
          <w:rFonts w:eastAsiaTheme="minorEastAsia"/>
          <w:sz w:val="28"/>
        </w:rPr>
        <w:t>会签记录表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0"/>
              <w:spacing w:line="360" w:lineRule="auto"/>
              <w:ind w:firstLine="420" w:firstLineChars="200"/>
              <w:rPr>
                <w:rFonts w:ascii="Times New Roman" w:eastAsiaTheme="minorEastAsia"/>
                <w:sz w:val="21"/>
                <w:szCs w:val="21"/>
              </w:rPr>
            </w:pPr>
            <w:permStart w:id="166" w:edGrp="everyone"/>
            <w:r>
              <w:rPr>
                <w:rFonts w:ascii="Times New Roman" w:eastAsiaTheme="minorEastAsia"/>
                <w:sz w:val="21"/>
                <w:szCs w:val="21"/>
              </w:rPr>
              <w:t>我单位对本次招标的招标文件予以确认。我单位地址、邮编、联系电话、联系人、项目授权委托人详见本招标文件。</w:t>
            </w:r>
          </w:p>
          <w:p>
            <w:pPr>
              <w:pStyle w:val="20"/>
              <w:spacing w:line="360" w:lineRule="auto"/>
              <w:ind w:firstLine="480"/>
              <w:rPr>
                <w:rFonts w:ascii="Times New Roman" w:eastAsiaTheme="minorEastAsia"/>
                <w:sz w:val="21"/>
                <w:szCs w:val="21"/>
              </w:rPr>
            </w:pPr>
            <w:r>
              <w:rPr>
                <w:rFonts w:ascii="Times New Roman" w:eastAsiaTheme="minorEastAsia"/>
                <w:sz w:val="21"/>
                <w:szCs w:val="21"/>
              </w:rPr>
              <w:t>招标人：</w:t>
            </w:r>
          </w:p>
          <w:p>
            <w:pPr>
              <w:pStyle w:val="20"/>
              <w:spacing w:line="360" w:lineRule="auto"/>
              <w:ind w:firstLine="480"/>
              <w:rPr>
                <w:rFonts w:ascii="Times New Roman" w:eastAsiaTheme="minorEastAsia"/>
                <w:sz w:val="21"/>
                <w:szCs w:val="21"/>
              </w:rPr>
            </w:pPr>
            <w:r>
              <w:rPr>
                <w:rFonts w:ascii="Times New Roman" w:eastAsiaTheme="minorEastAsia"/>
                <w:sz w:val="21"/>
                <w:szCs w:val="21"/>
              </w:rPr>
              <w:t>经办人：</w:t>
            </w:r>
          </w:p>
          <w:p>
            <w:pPr>
              <w:spacing w:line="360" w:lineRule="auto"/>
              <w:ind w:firstLine="420" w:firstLineChars="200"/>
              <w:rPr>
                <w:rFonts w:eastAsiaTheme="minorEastAsia"/>
                <w:szCs w:val="21"/>
              </w:rPr>
            </w:pPr>
            <w:r>
              <w:rPr>
                <w:rFonts w:eastAsiaTheme="minorEastAsia"/>
                <w:szCs w:val="21"/>
              </w:rPr>
              <w:t>联系电话：</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permEnd w:id="1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0"/>
              <w:spacing w:after="120" w:line="360" w:lineRule="auto"/>
              <w:rPr>
                <w:rFonts w:ascii="Times New Roman" w:eastAsiaTheme="minorEastAsia"/>
                <w:bCs/>
                <w:sz w:val="21"/>
                <w:szCs w:val="21"/>
              </w:rPr>
            </w:pPr>
            <w:permStart w:id="167" w:edGrp="everyone" w:colFirst="0" w:colLast="0"/>
            <w:r>
              <w:rPr>
                <w:rFonts w:ascii="Times New Roman" w:eastAsiaTheme="minorEastAsia"/>
                <w:sz w:val="21"/>
                <w:szCs w:val="21"/>
              </w:rPr>
              <w:t>招标代理机构：</w:t>
            </w:r>
          </w:p>
          <w:p>
            <w:pPr>
              <w:pStyle w:val="20"/>
              <w:spacing w:line="360" w:lineRule="auto"/>
              <w:rPr>
                <w:rFonts w:ascii="Times New Roman" w:eastAsiaTheme="minorEastAsia"/>
                <w:sz w:val="21"/>
                <w:szCs w:val="21"/>
              </w:rPr>
            </w:pPr>
            <w:r>
              <w:rPr>
                <w:rFonts w:ascii="Times New Roman" w:eastAsiaTheme="minorEastAsia"/>
                <w:sz w:val="21"/>
                <w:szCs w:val="21"/>
              </w:rPr>
              <w:t>经办人：</w:t>
            </w:r>
          </w:p>
          <w:p>
            <w:pPr>
              <w:pStyle w:val="20"/>
              <w:spacing w:line="360" w:lineRule="auto"/>
              <w:rPr>
                <w:rFonts w:ascii="Times New Roman" w:eastAsiaTheme="minorEastAsia"/>
                <w:sz w:val="21"/>
                <w:szCs w:val="21"/>
              </w:rPr>
            </w:pPr>
            <w:r>
              <w:rPr>
                <w:rFonts w:ascii="Times New Roman" w:eastAsiaTheme="minorEastAsia"/>
                <w:sz w:val="21"/>
                <w:szCs w:val="21"/>
              </w:rPr>
              <w:t>联系电话：</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0"/>
              <w:spacing w:line="360" w:lineRule="auto"/>
              <w:ind w:firstLine="5957" w:firstLineChars="2837"/>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bookmarkEnd w:id="8"/>
      <w:bookmarkEnd w:id="9"/>
      <w:bookmarkEnd w:id="10"/>
      <w:permEnd w:id="167"/>
    </w:tbl>
    <w:p>
      <w:pPr>
        <w:spacing w:line="360" w:lineRule="auto"/>
        <w:rPr>
          <w:rFonts w:eastAsiaTheme="minorEastAsia"/>
        </w:rPr>
      </w:pPr>
    </w:p>
    <w:p>
      <w:pPr>
        <w:spacing w:line="360" w:lineRule="auto"/>
        <w:rPr>
          <w:rFonts w:eastAsiaTheme="minorEastAsia"/>
        </w:rPr>
      </w:pPr>
    </w:p>
    <w:sectPr>
      <w:pgSz w:w="11907" w:h="16840"/>
      <w:pgMar w:top="1440" w:right="1247" w:bottom="1440" w:left="1247"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宋体-18030">
    <w:altName w:val="宋体"/>
    <w:panose1 w:val="00000000000000000000"/>
    <w:charset w:val="86"/>
    <w:family w:val="modern"/>
    <w:pitch w:val="default"/>
    <w:sig w:usb0="00000000" w:usb1="00000000" w:usb2="000A005E"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2"/>
      </w:rPr>
    </w:pPr>
    <w:r>
      <w:rPr>
        <w:rStyle w:val="52"/>
      </w:rPr>
      <w:fldChar w:fldCharType="begin"/>
    </w:r>
    <w:r>
      <w:rPr>
        <w:rStyle w:val="52"/>
      </w:rPr>
      <w:instrText xml:space="preserve">PAGE  </w:instrText>
    </w:r>
    <w:r>
      <w:rPr>
        <w:rStyle w:val="52"/>
      </w:rPr>
      <w:fldChar w:fldCharType="separate"/>
    </w:r>
    <w:r>
      <w:rPr>
        <w:rStyle w:val="52"/>
      </w:rPr>
      <w:t>27</w:t>
    </w:r>
    <w:r>
      <w:rPr>
        <w:rStyle w:val="52"/>
      </w:rPr>
      <w:fldChar w:fldCharType="end"/>
    </w:r>
  </w:p>
  <w:p>
    <w:pPr>
      <w:pStyle w:val="31"/>
      <w:jc w:val="center"/>
      <w:rPr>
        <w:rFonts w:ascii="宋体" w:hAnsi="宋体"/>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hAnsi="宋体" w:cs="宋体"/>
        <w:kern w:val="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jBn7ei/Q7fTgsLneGWgsuaxrzRo=" w:salt="D3VxEmprg99Q9NJngbZa+Q=="/>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026C"/>
    <w:rsid w:val="00001B57"/>
    <w:rsid w:val="00001C25"/>
    <w:rsid w:val="000021FA"/>
    <w:rsid w:val="000023EE"/>
    <w:rsid w:val="0000358E"/>
    <w:rsid w:val="00005E42"/>
    <w:rsid w:val="00007228"/>
    <w:rsid w:val="000078DD"/>
    <w:rsid w:val="00010E7E"/>
    <w:rsid w:val="0001111F"/>
    <w:rsid w:val="00011B58"/>
    <w:rsid w:val="000127A8"/>
    <w:rsid w:val="00012E1F"/>
    <w:rsid w:val="00014715"/>
    <w:rsid w:val="000150F3"/>
    <w:rsid w:val="0001640A"/>
    <w:rsid w:val="00016A6E"/>
    <w:rsid w:val="00016D34"/>
    <w:rsid w:val="000179D0"/>
    <w:rsid w:val="000209A6"/>
    <w:rsid w:val="00020DD9"/>
    <w:rsid w:val="00020F12"/>
    <w:rsid w:val="000214E0"/>
    <w:rsid w:val="00021DA1"/>
    <w:rsid w:val="00021E7F"/>
    <w:rsid w:val="000222BD"/>
    <w:rsid w:val="00022743"/>
    <w:rsid w:val="00022A94"/>
    <w:rsid w:val="00023DF4"/>
    <w:rsid w:val="00024435"/>
    <w:rsid w:val="000249F1"/>
    <w:rsid w:val="00026406"/>
    <w:rsid w:val="00026EA7"/>
    <w:rsid w:val="00026FBB"/>
    <w:rsid w:val="000274CF"/>
    <w:rsid w:val="000276D9"/>
    <w:rsid w:val="00027962"/>
    <w:rsid w:val="00030449"/>
    <w:rsid w:val="0003070A"/>
    <w:rsid w:val="000311D8"/>
    <w:rsid w:val="0003206B"/>
    <w:rsid w:val="00032DC1"/>
    <w:rsid w:val="000330BD"/>
    <w:rsid w:val="00033E12"/>
    <w:rsid w:val="00034EE2"/>
    <w:rsid w:val="00035749"/>
    <w:rsid w:val="00035CF1"/>
    <w:rsid w:val="00037537"/>
    <w:rsid w:val="00037A5E"/>
    <w:rsid w:val="00037B35"/>
    <w:rsid w:val="00037B6B"/>
    <w:rsid w:val="00037C7C"/>
    <w:rsid w:val="00040739"/>
    <w:rsid w:val="00040821"/>
    <w:rsid w:val="00040CD6"/>
    <w:rsid w:val="000419B1"/>
    <w:rsid w:val="00042B1A"/>
    <w:rsid w:val="000433F3"/>
    <w:rsid w:val="000435C2"/>
    <w:rsid w:val="00043DC2"/>
    <w:rsid w:val="00045438"/>
    <w:rsid w:val="000455EB"/>
    <w:rsid w:val="000458E9"/>
    <w:rsid w:val="000472E4"/>
    <w:rsid w:val="00050D39"/>
    <w:rsid w:val="000510EC"/>
    <w:rsid w:val="00052A93"/>
    <w:rsid w:val="00052F61"/>
    <w:rsid w:val="00053C35"/>
    <w:rsid w:val="00054551"/>
    <w:rsid w:val="00054998"/>
    <w:rsid w:val="00054FD4"/>
    <w:rsid w:val="00055F08"/>
    <w:rsid w:val="0005674D"/>
    <w:rsid w:val="00056972"/>
    <w:rsid w:val="00056EA4"/>
    <w:rsid w:val="00057056"/>
    <w:rsid w:val="0006007B"/>
    <w:rsid w:val="000600D6"/>
    <w:rsid w:val="000601D5"/>
    <w:rsid w:val="00060541"/>
    <w:rsid w:val="0006132A"/>
    <w:rsid w:val="000614D2"/>
    <w:rsid w:val="000619D9"/>
    <w:rsid w:val="000626A4"/>
    <w:rsid w:val="0006319B"/>
    <w:rsid w:val="00063BC4"/>
    <w:rsid w:val="00063C26"/>
    <w:rsid w:val="000647F0"/>
    <w:rsid w:val="00064EDB"/>
    <w:rsid w:val="000667CA"/>
    <w:rsid w:val="00066984"/>
    <w:rsid w:val="00066D1F"/>
    <w:rsid w:val="00067C25"/>
    <w:rsid w:val="00070443"/>
    <w:rsid w:val="0007064D"/>
    <w:rsid w:val="00071529"/>
    <w:rsid w:val="00072008"/>
    <w:rsid w:val="00074E67"/>
    <w:rsid w:val="000753B3"/>
    <w:rsid w:val="00075446"/>
    <w:rsid w:val="00075B4D"/>
    <w:rsid w:val="000767E3"/>
    <w:rsid w:val="00076D4F"/>
    <w:rsid w:val="00077967"/>
    <w:rsid w:val="000826FA"/>
    <w:rsid w:val="0008274A"/>
    <w:rsid w:val="00083931"/>
    <w:rsid w:val="00085B9C"/>
    <w:rsid w:val="00085E7F"/>
    <w:rsid w:val="00085F92"/>
    <w:rsid w:val="000868AD"/>
    <w:rsid w:val="000876F9"/>
    <w:rsid w:val="00087CFF"/>
    <w:rsid w:val="00090504"/>
    <w:rsid w:val="00090AA1"/>
    <w:rsid w:val="00090B7E"/>
    <w:rsid w:val="00090DF8"/>
    <w:rsid w:val="000915DF"/>
    <w:rsid w:val="000919BD"/>
    <w:rsid w:val="000919DB"/>
    <w:rsid w:val="0009293C"/>
    <w:rsid w:val="000933FB"/>
    <w:rsid w:val="00094195"/>
    <w:rsid w:val="000941A3"/>
    <w:rsid w:val="000A0D1D"/>
    <w:rsid w:val="000A10BA"/>
    <w:rsid w:val="000A1894"/>
    <w:rsid w:val="000A29DA"/>
    <w:rsid w:val="000A2FD7"/>
    <w:rsid w:val="000A332D"/>
    <w:rsid w:val="000A3E54"/>
    <w:rsid w:val="000A554F"/>
    <w:rsid w:val="000A5861"/>
    <w:rsid w:val="000A6159"/>
    <w:rsid w:val="000A6192"/>
    <w:rsid w:val="000A7824"/>
    <w:rsid w:val="000B2235"/>
    <w:rsid w:val="000B3630"/>
    <w:rsid w:val="000B394E"/>
    <w:rsid w:val="000B42E0"/>
    <w:rsid w:val="000B58E3"/>
    <w:rsid w:val="000B7B03"/>
    <w:rsid w:val="000C0C9C"/>
    <w:rsid w:val="000C3024"/>
    <w:rsid w:val="000C3B5B"/>
    <w:rsid w:val="000C499B"/>
    <w:rsid w:val="000C5249"/>
    <w:rsid w:val="000C556F"/>
    <w:rsid w:val="000C5805"/>
    <w:rsid w:val="000C5DBB"/>
    <w:rsid w:val="000C673B"/>
    <w:rsid w:val="000C7A26"/>
    <w:rsid w:val="000D02A0"/>
    <w:rsid w:val="000D042B"/>
    <w:rsid w:val="000D1341"/>
    <w:rsid w:val="000D1FA6"/>
    <w:rsid w:val="000D3DD7"/>
    <w:rsid w:val="000D5D78"/>
    <w:rsid w:val="000D688C"/>
    <w:rsid w:val="000D6F55"/>
    <w:rsid w:val="000D72F2"/>
    <w:rsid w:val="000D7DA2"/>
    <w:rsid w:val="000E02DD"/>
    <w:rsid w:val="000E06C4"/>
    <w:rsid w:val="000E0E21"/>
    <w:rsid w:val="000E168D"/>
    <w:rsid w:val="000E17AA"/>
    <w:rsid w:val="000E226C"/>
    <w:rsid w:val="000E2299"/>
    <w:rsid w:val="000E2453"/>
    <w:rsid w:val="000E2539"/>
    <w:rsid w:val="000E2ADD"/>
    <w:rsid w:val="000E535E"/>
    <w:rsid w:val="000E55A2"/>
    <w:rsid w:val="000E6076"/>
    <w:rsid w:val="000E6287"/>
    <w:rsid w:val="000E661C"/>
    <w:rsid w:val="000E663F"/>
    <w:rsid w:val="000E6AFB"/>
    <w:rsid w:val="000E6CA5"/>
    <w:rsid w:val="000E78AC"/>
    <w:rsid w:val="000F0058"/>
    <w:rsid w:val="000F1538"/>
    <w:rsid w:val="000F2097"/>
    <w:rsid w:val="000F2ABF"/>
    <w:rsid w:val="000F3461"/>
    <w:rsid w:val="000F359E"/>
    <w:rsid w:val="000F3B91"/>
    <w:rsid w:val="000F405B"/>
    <w:rsid w:val="000F45C9"/>
    <w:rsid w:val="000F5764"/>
    <w:rsid w:val="000F5ECD"/>
    <w:rsid w:val="000F671C"/>
    <w:rsid w:val="000F6A53"/>
    <w:rsid w:val="000F7B66"/>
    <w:rsid w:val="000F7C5E"/>
    <w:rsid w:val="001013F0"/>
    <w:rsid w:val="00101844"/>
    <w:rsid w:val="001023C4"/>
    <w:rsid w:val="00102432"/>
    <w:rsid w:val="00102683"/>
    <w:rsid w:val="00102CB8"/>
    <w:rsid w:val="00103ACE"/>
    <w:rsid w:val="00103E2C"/>
    <w:rsid w:val="00103F1A"/>
    <w:rsid w:val="00104B7E"/>
    <w:rsid w:val="0010600C"/>
    <w:rsid w:val="00106098"/>
    <w:rsid w:val="001061A5"/>
    <w:rsid w:val="001065C1"/>
    <w:rsid w:val="001077D6"/>
    <w:rsid w:val="00107870"/>
    <w:rsid w:val="00110CBE"/>
    <w:rsid w:val="00112699"/>
    <w:rsid w:val="00113FCD"/>
    <w:rsid w:val="00115089"/>
    <w:rsid w:val="0011544A"/>
    <w:rsid w:val="00115DAD"/>
    <w:rsid w:val="00115EB6"/>
    <w:rsid w:val="00116EDB"/>
    <w:rsid w:val="00116EE9"/>
    <w:rsid w:val="001202F0"/>
    <w:rsid w:val="00121790"/>
    <w:rsid w:val="0012297F"/>
    <w:rsid w:val="00122F75"/>
    <w:rsid w:val="00123F15"/>
    <w:rsid w:val="00125E3C"/>
    <w:rsid w:val="00125F8E"/>
    <w:rsid w:val="001263C5"/>
    <w:rsid w:val="0012682C"/>
    <w:rsid w:val="00127F63"/>
    <w:rsid w:val="00127FF5"/>
    <w:rsid w:val="00130425"/>
    <w:rsid w:val="00130CC1"/>
    <w:rsid w:val="0013385F"/>
    <w:rsid w:val="00134608"/>
    <w:rsid w:val="00134BB2"/>
    <w:rsid w:val="001352E5"/>
    <w:rsid w:val="001355DE"/>
    <w:rsid w:val="00135A18"/>
    <w:rsid w:val="0013606D"/>
    <w:rsid w:val="00136BA5"/>
    <w:rsid w:val="001372C6"/>
    <w:rsid w:val="00137306"/>
    <w:rsid w:val="00137839"/>
    <w:rsid w:val="001378C8"/>
    <w:rsid w:val="00137D56"/>
    <w:rsid w:val="001406AE"/>
    <w:rsid w:val="00141987"/>
    <w:rsid w:val="00141FA9"/>
    <w:rsid w:val="00142206"/>
    <w:rsid w:val="00142F82"/>
    <w:rsid w:val="00143E9A"/>
    <w:rsid w:val="001441EC"/>
    <w:rsid w:val="00145345"/>
    <w:rsid w:val="00145529"/>
    <w:rsid w:val="001468DB"/>
    <w:rsid w:val="00150471"/>
    <w:rsid w:val="001508BC"/>
    <w:rsid w:val="00150CFC"/>
    <w:rsid w:val="001515F2"/>
    <w:rsid w:val="0015345D"/>
    <w:rsid w:val="001535C0"/>
    <w:rsid w:val="001539E9"/>
    <w:rsid w:val="001544A4"/>
    <w:rsid w:val="00154719"/>
    <w:rsid w:val="001547C0"/>
    <w:rsid w:val="00154B8B"/>
    <w:rsid w:val="00155BC3"/>
    <w:rsid w:val="00156060"/>
    <w:rsid w:val="00156889"/>
    <w:rsid w:val="00156AA5"/>
    <w:rsid w:val="00156F59"/>
    <w:rsid w:val="00156F88"/>
    <w:rsid w:val="00157480"/>
    <w:rsid w:val="0015787D"/>
    <w:rsid w:val="001610CB"/>
    <w:rsid w:val="00161520"/>
    <w:rsid w:val="0016180F"/>
    <w:rsid w:val="00162023"/>
    <w:rsid w:val="00162387"/>
    <w:rsid w:val="00162BEB"/>
    <w:rsid w:val="00162C58"/>
    <w:rsid w:val="00163388"/>
    <w:rsid w:val="001651BA"/>
    <w:rsid w:val="00170F66"/>
    <w:rsid w:val="00172A27"/>
    <w:rsid w:val="00172CD4"/>
    <w:rsid w:val="00172D75"/>
    <w:rsid w:val="0017314A"/>
    <w:rsid w:val="00173E71"/>
    <w:rsid w:val="001747B3"/>
    <w:rsid w:val="001748D1"/>
    <w:rsid w:val="00174FC4"/>
    <w:rsid w:val="00175B57"/>
    <w:rsid w:val="00175CB9"/>
    <w:rsid w:val="00176A06"/>
    <w:rsid w:val="0018092C"/>
    <w:rsid w:val="00183449"/>
    <w:rsid w:val="00183651"/>
    <w:rsid w:val="00183B18"/>
    <w:rsid w:val="0018476D"/>
    <w:rsid w:val="00184A8E"/>
    <w:rsid w:val="00185CA8"/>
    <w:rsid w:val="001871AB"/>
    <w:rsid w:val="00187DC0"/>
    <w:rsid w:val="00190C95"/>
    <w:rsid w:val="001913E2"/>
    <w:rsid w:val="0019159B"/>
    <w:rsid w:val="00191666"/>
    <w:rsid w:val="00191C1D"/>
    <w:rsid w:val="001924C4"/>
    <w:rsid w:val="00193A11"/>
    <w:rsid w:val="00194EDB"/>
    <w:rsid w:val="00194F7C"/>
    <w:rsid w:val="00196C09"/>
    <w:rsid w:val="00196DF7"/>
    <w:rsid w:val="00197417"/>
    <w:rsid w:val="00197FA6"/>
    <w:rsid w:val="001A0C17"/>
    <w:rsid w:val="001A1522"/>
    <w:rsid w:val="001A1906"/>
    <w:rsid w:val="001A3191"/>
    <w:rsid w:val="001A3501"/>
    <w:rsid w:val="001A3B41"/>
    <w:rsid w:val="001A3D62"/>
    <w:rsid w:val="001A45B9"/>
    <w:rsid w:val="001A4BB8"/>
    <w:rsid w:val="001A64BD"/>
    <w:rsid w:val="001A70B6"/>
    <w:rsid w:val="001B003F"/>
    <w:rsid w:val="001B135D"/>
    <w:rsid w:val="001B16D6"/>
    <w:rsid w:val="001B21F8"/>
    <w:rsid w:val="001B2360"/>
    <w:rsid w:val="001B2728"/>
    <w:rsid w:val="001B4CEC"/>
    <w:rsid w:val="001B5AEE"/>
    <w:rsid w:val="001B6199"/>
    <w:rsid w:val="001B7743"/>
    <w:rsid w:val="001B782B"/>
    <w:rsid w:val="001B7830"/>
    <w:rsid w:val="001B7D05"/>
    <w:rsid w:val="001C02FC"/>
    <w:rsid w:val="001C08AA"/>
    <w:rsid w:val="001C0E9D"/>
    <w:rsid w:val="001C13D4"/>
    <w:rsid w:val="001C1FA6"/>
    <w:rsid w:val="001C4067"/>
    <w:rsid w:val="001C4A50"/>
    <w:rsid w:val="001C5225"/>
    <w:rsid w:val="001C5548"/>
    <w:rsid w:val="001C5F89"/>
    <w:rsid w:val="001C780B"/>
    <w:rsid w:val="001D0197"/>
    <w:rsid w:val="001D04D2"/>
    <w:rsid w:val="001D0A3E"/>
    <w:rsid w:val="001D0F1F"/>
    <w:rsid w:val="001D0FFC"/>
    <w:rsid w:val="001D10C7"/>
    <w:rsid w:val="001D156C"/>
    <w:rsid w:val="001D1A87"/>
    <w:rsid w:val="001D1B9B"/>
    <w:rsid w:val="001D27FA"/>
    <w:rsid w:val="001D31AD"/>
    <w:rsid w:val="001D56CD"/>
    <w:rsid w:val="001D589F"/>
    <w:rsid w:val="001E023B"/>
    <w:rsid w:val="001E1BE8"/>
    <w:rsid w:val="001E1C81"/>
    <w:rsid w:val="001E2311"/>
    <w:rsid w:val="001E25B6"/>
    <w:rsid w:val="001E3918"/>
    <w:rsid w:val="001E5E8C"/>
    <w:rsid w:val="001E6794"/>
    <w:rsid w:val="001E71C8"/>
    <w:rsid w:val="001E7CFE"/>
    <w:rsid w:val="001E7FA3"/>
    <w:rsid w:val="001F0F52"/>
    <w:rsid w:val="001F1029"/>
    <w:rsid w:val="001F2B42"/>
    <w:rsid w:val="001F381F"/>
    <w:rsid w:val="001F43CE"/>
    <w:rsid w:val="001F6370"/>
    <w:rsid w:val="002022A6"/>
    <w:rsid w:val="0020255F"/>
    <w:rsid w:val="0020274B"/>
    <w:rsid w:val="00202A6A"/>
    <w:rsid w:val="002041FD"/>
    <w:rsid w:val="002045D2"/>
    <w:rsid w:val="0020477A"/>
    <w:rsid w:val="00211B56"/>
    <w:rsid w:val="00211D1F"/>
    <w:rsid w:val="00212225"/>
    <w:rsid w:val="00212914"/>
    <w:rsid w:val="00212F59"/>
    <w:rsid w:val="00213D98"/>
    <w:rsid w:val="00214022"/>
    <w:rsid w:val="00214333"/>
    <w:rsid w:val="00214B69"/>
    <w:rsid w:val="0021567C"/>
    <w:rsid w:val="0021588A"/>
    <w:rsid w:val="002159DA"/>
    <w:rsid w:val="00215B95"/>
    <w:rsid w:val="00215D0E"/>
    <w:rsid w:val="002179A8"/>
    <w:rsid w:val="00217D82"/>
    <w:rsid w:val="002203AB"/>
    <w:rsid w:val="002211B7"/>
    <w:rsid w:val="00221B19"/>
    <w:rsid w:val="0022659F"/>
    <w:rsid w:val="00227C01"/>
    <w:rsid w:val="002302C7"/>
    <w:rsid w:val="00230A07"/>
    <w:rsid w:val="00230ADB"/>
    <w:rsid w:val="002326C3"/>
    <w:rsid w:val="00232D9F"/>
    <w:rsid w:val="00232F87"/>
    <w:rsid w:val="002339E4"/>
    <w:rsid w:val="00233F7B"/>
    <w:rsid w:val="002341BF"/>
    <w:rsid w:val="002345A4"/>
    <w:rsid w:val="00234917"/>
    <w:rsid w:val="002357F1"/>
    <w:rsid w:val="00236674"/>
    <w:rsid w:val="00236952"/>
    <w:rsid w:val="0023737E"/>
    <w:rsid w:val="002378CD"/>
    <w:rsid w:val="00237B48"/>
    <w:rsid w:val="00240A2C"/>
    <w:rsid w:val="00240A72"/>
    <w:rsid w:val="00240BA8"/>
    <w:rsid w:val="0024170F"/>
    <w:rsid w:val="00242620"/>
    <w:rsid w:val="00242DE1"/>
    <w:rsid w:val="00242E1E"/>
    <w:rsid w:val="002434ED"/>
    <w:rsid w:val="002437DB"/>
    <w:rsid w:val="002439FB"/>
    <w:rsid w:val="00243CEE"/>
    <w:rsid w:val="00244724"/>
    <w:rsid w:val="00246157"/>
    <w:rsid w:val="002503C7"/>
    <w:rsid w:val="00251C3D"/>
    <w:rsid w:val="002528F8"/>
    <w:rsid w:val="00253397"/>
    <w:rsid w:val="002544B2"/>
    <w:rsid w:val="00254D43"/>
    <w:rsid w:val="00255316"/>
    <w:rsid w:val="00255909"/>
    <w:rsid w:val="002560BC"/>
    <w:rsid w:val="00256F7A"/>
    <w:rsid w:val="002608C4"/>
    <w:rsid w:val="002611E1"/>
    <w:rsid w:val="00262611"/>
    <w:rsid w:val="00262D06"/>
    <w:rsid w:val="00263684"/>
    <w:rsid w:val="002638BE"/>
    <w:rsid w:val="00267604"/>
    <w:rsid w:val="00267B07"/>
    <w:rsid w:val="002704F3"/>
    <w:rsid w:val="00270806"/>
    <w:rsid w:val="00270890"/>
    <w:rsid w:val="0027158F"/>
    <w:rsid w:val="002715C6"/>
    <w:rsid w:val="002723FE"/>
    <w:rsid w:val="0027257B"/>
    <w:rsid w:val="00272A41"/>
    <w:rsid w:val="00273767"/>
    <w:rsid w:val="002739BE"/>
    <w:rsid w:val="002748BE"/>
    <w:rsid w:val="00274B35"/>
    <w:rsid w:val="00274C80"/>
    <w:rsid w:val="00275554"/>
    <w:rsid w:val="00275E9C"/>
    <w:rsid w:val="00276FB3"/>
    <w:rsid w:val="002774AC"/>
    <w:rsid w:val="0027785B"/>
    <w:rsid w:val="00280322"/>
    <w:rsid w:val="00281236"/>
    <w:rsid w:val="002826BB"/>
    <w:rsid w:val="002834F4"/>
    <w:rsid w:val="00283FF3"/>
    <w:rsid w:val="0028412C"/>
    <w:rsid w:val="00284BB6"/>
    <w:rsid w:val="00286FBA"/>
    <w:rsid w:val="002879A1"/>
    <w:rsid w:val="002900D3"/>
    <w:rsid w:val="002904EC"/>
    <w:rsid w:val="00290D20"/>
    <w:rsid w:val="002925CC"/>
    <w:rsid w:val="00292B9A"/>
    <w:rsid w:val="00292CA0"/>
    <w:rsid w:val="002934EE"/>
    <w:rsid w:val="002942B8"/>
    <w:rsid w:val="00295832"/>
    <w:rsid w:val="00295AAA"/>
    <w:rsid w:val="00295C1A"/>
    <w:rsid w:val="00297F36"/>
    <w:rsid w:val="002A0289"/>
    <w:rsid w:val="002A0C06"/>
    <w:rsid w:val="002A0C7A"/>
    <w:rsid w:val="002A3C70"/>
    <w:rsid w:val="002A6661"/>
    <w:rsid w:val="002A66E6"/>
    <w:rsid w:val="002A75C9"/>
    <w:rsid w:val="002A7D0A"/>
    <w:rsid w:val="002B031A"/>
    <w:rsid w:val="002B158B"/>
    <w:rsid w:val="002B1C8F"/>
    <w:rsid w:val="002B1CB7"/>
    <w:rsid w:val="002B35DD"/>
    <w:rsid w:val="002B4449"/>
    <w:rsid w:val="002B739D"/>
    <w:rsid w:val="002B7454"/>
    <w:rsid w:val="002C2013"/>
    <w:rsid w:val="002C2899"/>
    <w:rsid w:val="002C3EFA"/>
    <w:rsid w:val="002C5725"/>
    <w:rsid w:val="002C5BA7"/>
    <w:rsid w:val="002C5FD1"/>
    <w:rsid w:val="002C65FF"/>
    <w:rsid w:val="002C66E2"/>
    <w:rsid w:val="002D11BA"/>
    <w:rsid w:val="002D1611"/>
    <w:rsid w:val="002D1899"/>
    <w:rsid w:val="002D32F1"/>
    <w:rsid w:val="002D561C"/>
    <w:rsid w:val="002D79D3"/>
    <w:rsid w:val="002D7C02"/>
    <w:rsid w:val="002E06D2"/>
    <w:rsid w:val="002E0B3C"/>
    <w:rsid w:val="002E10FD"/>
    <w:rsid w:val="002E13A8"/>
    <w:rsid w:val="002E1C0D"/>
    <w:rsid w:val="002E1C68"/>
    <w:rsid w:val="002E2933"/>
    <w:rsid w:val="002E35BC"/>
    <w:rsid w:val="002E5FB5"/>
    <w:rsid w:val="002E6516"/>
    <w:rsid w:val="002E68E4"/>
    <w:rsid w:val="002E6BA5"/>
    <w:rsid w:val="002E70E7"/>
    <w:rsid w:val="002E7D6C"/>
    <w:rsid w:val="002F154B"/>
    <w:rsid w:val="002F1F70"/>
    <w:rsid w:val="002F2177"/>
    <w:rsid w:val="002F2255"/>
    <w:rsid w:val="002F2344"/>
    <w:rsid w:val="002F4997"/>
    <w:rsid w:val="002F794D"/>
    <w:rsid w:val="00300E5D"/>
    <w:rsid w:val="00301FC9"/>
    <w:rsid w:val="00302898"/>
    <w:rsid w:val="00303306"/>
    <w:rsid w:val="003046B0"/>
    <w:rsid w:val="00305013"/>
    <w:rsid w:val="00305A61"/>
    <w:rsid w:val="003072BE"/>
    <w:rsid w:val="0030778A"/>
    <w:rsid w:val="0030781B"/>
    <w:rsid w:val="00310BF1"/>
    <w:rsid w:val="003120C8"/>
    <w:rsid w:val="00312DFB"/>
    <w:rsid w:val="00313024"/>
    <w:rsid w:val="003139D5"/>
    <w:rsid w:val="00313DEC"/>
    <w:rsid w:val="00314923"/>
    <w:rsid w:val="003151B0"/>
    <w:rsid w:val="003156B6"/>
    <w:rsid w:val="00316647"/>
    <w:rsid w:val="00316CDA"/>
    <w:rsid w:val="00317B31"/>
    <w:rsid w:val="00320F83"/>
    <w:rsid w:val="00321639"/>
    <w:rsid w:val="00322727"/>
    <w:rsid w:val="00323329"/>
    <w:rsid w:val="00323AEB"/>
    <w:rsid w:val="0032500C"/>
    <w:rsid w:val="00325913"/>
    <w:rsid w:val="00325DBC"/>
    <w:rsid w:val="00326365"/>
    <w:rsid w:val="003267E6"/>
    <w:rsid w:val="003269A2"/>
    <w:rsid w:val="00327D80"/>
    <w:rsid w:val="00330289"/>
    <w:rsid w:val="00330541"/>
    <w:rsid w:val="00331C87"/>
    <w:rsid w:val="00332B27"/>
    <w:rsid w:val="00333A33"/>
    <w:rsid w:val="00333FDD"/>
    <w:rsid w:val="0033571D"/>
    <w:rsid w:val="003360AA"/>
    <w:rsid w:val="00336289"/>
    <w:rsid w:val="00336585"/>
    <w:rsid w:val="00336665"/>
    <w:rsid w:val="00340A72"/>
    <w:rsid w:val="00341028"/>
    <w:rsid w:val="003412D9"/>
    <w:rsid w:val="00341316"/>
    <w:rsid w:val="003414B9"/>
    <w:rsid w:val="0034203F"/>
    <w:rsid w:val="00342C6E"/>
    <w:rsid w:val="003434C3"/>
    <w:rsid w:val="00343755"/>
    <w:rsid w:val="003442FE"/>
    <w:rsid w:val="003445E2"/>
    <w:rsid w:val="00344A4C"/>
    <w:rsid w:val="00345289"/>
    <w:rsid w:val="00345BB4"/>
    <w:rsid w:val="00346296"/>
    <w:rsid w:val="00346395"/>
    <w:rsid w:val="00346C93"/>
    <w:rsid w:val="0034714A"/>
    <w:rsid w:val="00347698"/>
    <w:rsid w:val="00347C31"/>
    <w:rsid w:val="003506FA"/>
    <w:rsid w:val="00350D51"/>
    <w:rsid w:val="00351C2D"/>
    <w:rsid w:val="00353DDF"/>
    <w:rsid w:val="003546E9"/>
    <w:rsid w:val="003547E9"/>
    <w:rsid w:val="00355051"/>
    <w:rsid w:val="0035620B"/>
    <w:rsid w:val="00356AD4"/>
    <w:rsid w:val="00356E7D"/>
    <w:rsid w:val="00356FAC"/>
    <w:rsid w:val="00357BFB"/>
    <w:rsid w:val="00360F1B"/>
    <w:rsid w:val="00361507"/>
    <w:rsid w:val="00361659"/>
    <w:rsid w:val="00361BE9"/>
    <w:rsid w:val="00361E9B"/>
    <w:rsid w:val="00363477"/>
    <w:rsid w:val="003635C2"/>
    <w:rsid w:val="003647D1"/>
    <w:rsid w:val="00365367"/>
    <w:rsid w:val="0036536B"/>
    <w:rsid w:val="00366DC3"/>
    <w:rsid w:val="00367F4F"/>
    <w:rsid w:val="003704F4"/>
    <w:rsid w:val="0037051F"/>
    <w:rsid w:val="00370774"/>
    <w:rsid w:val="003707BA"/>
    <w:rsid w:val="00370A7B"/>
    <w:rsid w:val="00370AC5"/>
    <w:rsid w:val="003716A4"/>
    <w:rsid w:val="003719F0"/>
    <w:rsid w:val="0037271F"/>
    <w:rsid w:val="00373359"/>
    <w:rsid w:val="00375357"/>
    <w:rsid w:val="00375816"/>
    <w:rsid w:val="0037612C"/>
    <w:rsid w:val="0037697F"/>
    <w:rsid w:val="00377257"/>
    <w:rsid w:val="0037761A"/>
    <w:rsid w:val="0038049B"/>
    <w:rsid w:val="00380D96"/>
    <w:rsid w:val="00380E8E"/>
    <w:rsid w:val="00381522"/>
    <w:rsid w:val="00382717"/>
    <w:rsid w:val="00382978"/>
    <w:rsid w:val="00382A70"/>
    <w:rsid w:val="00382E84"/>
    <w:rsid w:val="0038357B"/>
    <w:rsid w:val="003836E7"/>
    <w:rsid w:val="00383CE1"/>
    <w:rsid w:val="00383E27"/>
    <w:rsid w:val="00384FAC"/>
    <w:rsid w:val="00387AF9"/>
    <w:rsid w:val="00390BEE"/>
    <w:rsid w:val="00390CD1"/>
    <w:rsid w:val="00390D8B"/>
    <w:rsid w:val="00391A2D"/>
    <w:rsid w:val="00391C2E"/>
    <w:rsid w:val="00392E96"/>
    <w:rsid w:val="00393421"/>
    <w:rsid w:val="0039359D"/>
    <w:rsid w:val="00393E3E"/>
    <w:rsid w:val="003949C5"/>
    <w:rsid w:val="00396680"/>
    <w:rsid w:val="003A0792"/>
    <w:rsid w:val="003A0887"/>
    <w:rsid w:val="003A08A3"/>
    <w:rsid w:val="003A0929"/>
    <w:rsid w:val="003A09E2"/>
    <w:rsid w:val="003A0BA2"/>
    <w:rsid w:val="003A1459"/>
    <w:rsid w:val="003A19BF"/>
    <w:rsid w:val="003A229F"/>
    <w:rsid w:val="003A3BA2"/>
    <w:rsid w:val="003A42FF"/>
    <w:rsid w:val="003A450C"/>
    <w:rsid w:val="003A4785"/>
    <w:rsid w:val="003A4A89"/>
    <w:rsid w:val="003B0007"/>
    <w:rsid w:val="003B01D8"/>
    <w:rsid w:val="003B0AB8"/>
    <w:rsid w:val="003B1543"/>
    <w:rsid w:val="003B2BD5"/>
    <w:rsid w:val="003B4055"/>
    <w:rsid w:val="003B4BB4"/>
    <w:rsid w:val="003B59C7"/>
    <w:rsid w:val="003B5C48"/>
    <w:rsid w:val="003B612D"/>
    <w:rsid w:val="003B6369"/>
    <w:rsid w:val="003B7554"/>
    <w:rsid w:val="003B7654"/>
    <w:rsid w:val="003C024F"/>
    <w:rsid w:val="003C11B0"/>
    <w:rsid w:val="003C1275"/>
    <w:rsid w:val="003C1B5E"/>
    <w:rsid w:val="003C1DA8"/>
    <w:rsid w:val="003C2146"/>
    <w:rsid w:val="003C3F56"/>
    <w:rsid w:val="003C3F85"/>
    <w:rsid w:val="003C51C6"/>
    <w:rsid w:val="003C523E"/>
    <w:rsid w:val="003C5E19"/>
    <w:rsid w:val="003C65AC"/>
    <w:rsid w:val="003C6C9E"/>
    <w:rsid w:val="003C7341"/>
    <w:rsid w:val="003C7587"/>
    <w:rsid w:val="003C7E8D"/>
    <w:rsid w:val="003D0492"/>
    <w:rsid w:val="003D1DF3"/>
    <w:rsid w:val="003D3B30"/>
    <w:rsid w:val="003D5057"/>
    <w:rsid w:val="003D608F"/>
    <w:rsid w:val="003D6540"/>
    <w:rsid w:val="003D66D9"/>
    <w:rsid w:val="003D7439"/>
    <w:rsid w:val="003D7689"/>
    <w:rsid w:val="003D794D"/>
    <w:rsid w:val="003E09A1"/>
    <w:rsid w:val="003E1C13"/>
    <w:rsid w:val="003E1FA9"/>
    <w:rsid w:val="003E33B6"/>
    <w:rsid w:val="003E4245"/>
    <w:rsid w:val="003E4C19"/>
    <w:rsid w:val="003E4C1D"/>
    <w:rsid w:val="003E5D46"/>
    <w:rsid w:val="003E5F69"/>
    <w:rsid w:val="003E653E"/>
    <w:rsid w:val="003E6C43"/>
    <w:rsid w:val="003E7000"/>
    <w:rsid w:val="003E712A"/>
    <w:rsid w:val="003E7FC0"/>
    <w:rsid w:val="003E7FE8"/>
    <w:rsid w:val="003F049D"/>
    <w:rsid w:val="003F1621"/>
    <w:rsid w:val="003F172E"/>
    <w:rsid w:val="003F328E"/>
    <w:rsid w:val="003F352A"/>
    <w:rsid w:val="003F49A0"/>
    <w:rsid w:val="003F4A4C"/>
    <w:rsid w:val="003F4D0C"/>
    <w:rsid w:val="003F50BB"/>
    <w:rsid w:val="003F537D"/>
    <w:rsid w:val="003F6197"/>
    <w:rsid w:val="003F6BE0"/>
    <w:rsid w:val="003F6C10"/>
    <w:rsid w:val="003F7578"/>
    <w:rsid w:val="0040073E"/>
    <w:rsid w:val="00402395"/>
    <w:rsid w:val="004029DF"/>
    <w:rsid w:val="00402D28"/>
    <w:rsid w:val="0040506C"/>
    <w:rsid w:val="004052C4"/>
    <w:rsid w:val="00405A04"/>
    <w:rsid w:val="00405AFC"/>
    <w:rsid w:val="00407599"/>
    <w:rsid w:val="004117BD"/>
    <w:rsid w:val="00412B6F"/>
    <w:rsid w:val="00413583"/>
    <w:rsid w:val="00415002"/>
    <w:rsid w:val="00415303"/>
    <w:rsid w:val="00415844"/>
    <w:rsid w:val="0041593A"/>
    <w:rsid w:val="00415E50"/>
    <w:rsid w:val="00416033"/>
    <w:rsid w:val="00416088"/>
    <w:rsid w:val="00417E03"/>
    <w:rsid w:val="0042059C"/>
    <w:rsid w:val="004205E2"/>
    <w:rsid w:val="00420830"/>
    <w:rsid w:val="00420B70"/>
    <w:rsid w:val="00420C33"/>
    <w:rsid w:val="00420E07"/>
    <w:rsid w:val="00421AC9"/>
    <w:rsid w:val="00421D04"/>
    <w:rsid w:val="004231F9"/>
    <w:rsid w:val="00423BE9"/>
    <w:rsid w:val="004245A0"/>
    <w:rsid w:val="00425684"/>
    <w:rsid w:val="00425ADE"/>
    <w:rsid w:val="00426BB3"/>
    <w:rsid w:val="004272C6"/>
    <w:rsid w:val="00427C9F"/>
    <w:rsid w:val="0043082C"/>
    <w:rsid w:val="0043138B"/>
    <w:rsid w:val="00432E60"/>
    <w:rsid w:val="00435E44"/>
    <w:rsid w:val="0043631C"/>
    <w:rsid w:val="004378E4"/>
    <w:rsid w:val="00440927"/>
    <w:rsid w:val="00441753"/>
    <w:rsid w:val="00441AF2"/>
    <w:rsid w:val="00441B4C"/>
    <w:rsid w:val="004420C4"/>
    <w:rsid w:val="0044276D"/>
    <w:rsid w:val="0044288A"/>
    <w:rsid w:val="00443596"/>
    <w:rsid w:val="00443B5C"/>
    <w:rsid w:val="00443BFF"/>
    <w:rsid w:val="00444428"/>
    <w:rsid w:val="004445D3"/>
    <w:rsid w:val="00445479"/>
    <w:rsid w:val="0044563D"/>
    <w:rsid w:val="0044574C"/>
    <w:rsid w:val="004469B0"/>
    <w:rsid w:val="00446A01"/>
    <w:rsid w:val="0045063B"/>
    <w:rsid w:val="004510BF"/>
    <w:rsid w:val="00451AF0"/>
    <w:rsid w:val="00451C7C"/>
    <w:rsid w:val="00451DD0"/>
    <w:rsid w:val="00451E0D"/>
    <w:rsid w:val="0045299C"/>
    <w:rsid w:val="00455988"/>
    <w:rsid w:val="00455A5E"/>
    <w:rsid w:val="00455AA2"/>
    <w:rsid w:val="00456193"/>
    <w:rsid w:val="00456B41"/>
    <w:rsid w:val="00456BE0"/>
    <w:rsid w:val="004579E9"/>
    <w:rsid w:val="00461055"/>
    <w:rsid w:val="004615A9"/>
    <w:rsid w:val="0046241C"/>
    <w:rsid w:val="0046264D"/>
    <w:rsid w:val="00463174"/>
    <w:rsid w:val="00463DD3"/>
    <w:rsid w:val="0046543C"/>
    <w:rsid w:val="00465CBD"/>
    <w:rsid w:val="004664EF"/>
    <w:rsid w:val="00466AAB"/>
    <w:rsid w:val="00466EDF"/>
    <w:rsid w:val="0046754E"/>
    <w:rsid w:val="004675E5"/>
    <w:rsid w:val="00471168"/>
    <w:rsid w:val="004711F8"/>
    <w:rsid w:val="00471427"/>
    <w:rsid w:val="00471775"/>
    <w:rsid w:val="00471A4B"/>
    <w:rsid w:val="00472E8D"/>
    <w:rsid w:val="00472EFA"/>
    <w:rsid w:val="0047329D"/>
    <w:rsid w:val="00473E14"/>
    <w:rsid w:val="00475300"/>
    <w:rsid w:val="00480AC1"/>
    <w:rsid w:val="00481004"/>
    <w:rsid w:val="0048189E"/>
    <w:rsid w:val="004821CA"/>
    <w:rsid w:val="0048282A"/>
    <w:rsid w:val="004838D7"/>
    <w:rsid w:val="00484073"/>
    <w:rsid w:val="0048480D"/>
    <w:rsid w:val="00485964"/>
    <w:rsid w:val="004873D6"/>
    <w:rsid w:val="00487DF4"/>
    <w:rsid w:val="00490B35"/>
    <w:rsid w:val="004918F6"/>
    <w:rsid w:val="0049229C"/>
    <w:rsid w:val="00492CE4"/>
    <w:rsid w:val="0049369E"/>
    <w:rsid w:val="004940F4"/>
    <w:rsid w:val="00495244"/>
    <w:rsid w:val="004958DB"/>
    <w:rsid w:val="00495CA6"/>
    <w:rsid w:val="004964A6"/>
    <w:rsid w:val="004A0965"/>
    <w:rsid w:val="004A1139"/>
    <w:rsid w:val="004A1B8E"/>
    <w:rsid w:val="004A2D58"/>
    <w:rsid w:val="004A2ECA"/>
    <w:rsid w:val="004A37FF"/>
    <w:rsid w:val="004A4B41"/>
    <w:rsid w:val="004A5834"/>
    <w:rsid w:val="004A603A"/>
    <w:rsid w:val="004A76C4"/>
    <w:rsid w:val="004B0D0D"/>
    <w:rsid w:val="004B13F9"/>
    <w:rsid w:val="004B17E5"/>
    <w:rsid w:val="004B4355"/>
    <w:rsid w:val="004B4BBD"/>
    <w:rsid w:val="004B5720"/>
    <w:rsid w:val="004B5845"/>
    <w:rsid w:val="004B6303"/>
    <w:rsid w:val="004B6352"/>
    <w:rsid w:val="004B6A9A"/>
    <w:rsid w:val="004B7151"/>
    <w:rsid w:val="004B7EDD"/>
    <w:rsid w:val="004C002A"/>
    <w:rsid w:val="004C1160"/>
    <w:rsid w:val="004C1421"/>
    <w:rsid w:val="004C4AA8"/>
    <w:rsid w:val="004C52A7"/>
    <w:rsid w:val="004C6FCF"/>
    <w:rsid w:val="004C7131"/>
    <w:rsid w:val="004C764E"/>
    <w:rsid w:val="004C7931"/>
    <w:rsid w:val="004C7D51"/>
    <w:rsid w:val="004D2372"/>
    <w:rsid w:val="004D2459"/>
    <w:rsid w:val="004D29CE"/>
    <w:rsid w:val="004D2B63"/>
    <w:rsid w:val="004D2EC7"/>
    <w:rsid w:val="004D54E4"/>
    <w:rsid w:val="004D69AF"/>
    <w:rsid w:val="004D6BE1"/>
    <w:rsid w:val="004D6D16"/>
    <w:rsid w:val="004E0452"/>
    <w:rsid w:val="004E06CD"/>
    <w:rsid w:val="004E09EA"/>
    <w:rsid w:val="004E1A51"/>
    <w:rsid w:val="004E200F"/>
    <w:rsid w:val="004E215C"/>
    <w:rsid w:val="004E2449"/>
    <w:rsid w:val="004E2D57"/>
    <w:rsid w:val="004E33B9"/>
    <w:rsid w:val="004E3524"/>
    <w:rsid w:val="004E4075"/>
    <w:rsid w:val="004E5D4B"/>
    <w:rsid w:val="004E62C8"/>
    <w:rsid w:val="004E6576"/>
    <w:rsid w:val="004E7409"/>
    <w:rsid w:val="004F01C9"/>
    <w:rsid w:val="004F1733"/>
    <w:rsid w:val="004F39F6"/>
    <w:rsid w:val="004F3FE2"/>
    <w:rsid w:val="004F4F78"/>
    <w:rsid w:val="004F58A0"/>
    <w:rsid w:val="004F5FE6"/>
    <w:rsid w:val="004F63D0"/>
    <w:rsid w:val="004F735A"/>
    <w:rsid w:val="00500030"/>
    <w:rsid w:val="005034E6"/>
    <w:rsid w:val="005037A3"/>
    <w:rsid w:val="00503843"/>
    <w:rsid w:val="005043AF"/>
    <w:rsid w:val="00504435"/>
    <w:rsid w:val="00504F99"/>
    <w:rsid w:val="005050B3"/>
    <w:rsid w:val="00505647"/>
    <w:rsid w:val="005059F8"/>
    <w:rsid w:val="005065A4"/>
    <w:rsid w:val="00506E41"/>
    <w:rsid w:val="00506F50"/>
    <w:rsid w:val="0050735E"/>
    <w:rsid w:val="005100A9"/>
    <w:rsid w:val="0051013A"/>
    <w:rsid w:val="00512268"/>
    <w:rsid w:val="00512A5A"/>
    <w:rsid w:val="00513774"/>
    <w:rsid w:val="00513F78"/>
    <w:rsid w:val="0051580E"/>
    <w:rsid w:val="00515F2C"/>
    <w:rsid w:val="0051737D"/>
    <w:rsid w:val="00517F07"/>
    <w:rsid w:val="005208A5"/>
    <w:rsid w:val="00521F18"/>
    <w:rsid w:val="0052214F"/>
    <w:rsid w:val="00522BF8"/>
    <w:rsid w:val="00522D7E"/>
    <w:rsid w:val="005230A9"/>
    <w:rsid w:val="0052406B"/>
    <w:rsid w:val="00524543"/>
    <w:rsid w:val="00525EE6"/>
    <w:rsid w:val="00526D18"/>
    <w:rsid w:val="00526DA7"/>
    <w:rsid w:val="00527280"/>
    <w:rsid w:val="005306D9"/>
    <w:rsid w:val="0053181C"/>
    <w:rsid w:val="00532D23"/>
    <w:rsid w:val="005336D3"/>
    <w:rsid w:val="0053497B"/>
    <w:rsid w:val="00534E73"/>
    <w:rsid w:val="005351AA"/>
    <w:rsid w:val="0053595A"/>
    <w:rsid w:val="005419CF"/>
    <w:rsid w:val="00541B48"/>
    <w:rsid w:val="00542529"/>
    <w:rsid w:val="005425E9"/>
    <w:rsid w:val="005426FB"/>
    <w:rsid w:val="005429FC"/>
    <w:rsid w:val="00542C8F"/>
    <w:rsid w:val="00543B3F"/>
    <w:rsid w:val="00550BE3"/>
    <w:rsid w:val="00551D2D"/>
    <w:rsid w:val="0055243A"/>
    <w:rsid w:val="005525F9"/>
    <w:rsid w:val="005528DE"/>
    <w:rsid w:val="005535D4"/>
    <w:rsid w:val="00554162"/>
    <w:rsid w:val="00555339"/>
    <w:rsid w:val="00555EC7"/>
    <w:rsid w:val="00557139"/>
    <w:rsid w:val="00561F48"/>
    <w:rsid w:val="0056208A"/>
    <w:rsid w:val="0056399F"/>
    <w:rsid w:val="0056419F"/>
    <w:rsid w:val="00564410"/>
    <w:rsid w:val="0056444B"/>
    <w:rsid w:val="00564557"/>
    <w:rsid w:val="00564BE0"/>
    <w:rsid w:val="0056796E"/>
    <w:rsid w:val="0057019F"/>
    <w:rsid w:val="00570426"/>
    <w:rsid w:val="00570F50"/>
    <w:rsid w:val="0057124B"/>
    <w:rsid w:val="00572D4E"/>
    <w:rsid w:val="005740A9"/>
    <w:rsid w:val="005754B8"/>
    <w:rsid w:val="00576C9B"/>
    <w:rsid w:val="00577B44"/>
    <w:rsid w:val="00580280"/>
    <w:rsid w:val="00581C73"/>
    <w:rsid w:val="00581E1B"/>
    <w:rsid w:val="00581E87"/>
    <w:rsid w:val="005826F2"/>
    <w:rsid w:val="0058285D"/>
    <w:rsid w:val="00584112"/>
    <w:rsid w:val="00584316"/>
    <w:rsid w:val="00586BB5"/>
    <w:rsid w:val="0058722F"/>
    <w:rsid w:val="00587AA3"/>
    <w:rsid w:val="00590294"/>
    <w:rsid w:val="0059061A"/>
    <w:rsid w:val="00590B46"/>
    <w:rsid w:val="00591356"/>
    <w:rsid w:val="0059228A"/>
    <w:rsid w:val="00592402"/>
    <w:rsid w:val="00592866"/>
    <w:rsid w:val="00592E64"/>
    <w:rsid w:val="0059347E"/>
    <w:rsid w:val="00593CA0"/>
    <w:rsid w:val="00594404"/>
    <w:rsid w:val="00594E3D"/>
    <w:rsid w:val="00595E0E"/>
    <w:rsid w:val="0059652C"/>
    <w:rsid w:val="00597545"/>
    <w:rsid w:val="005A082B"/>
    <w:rsid w:val="005A0A08"/>
    <w:rsid w:val="005A0E70"/>
    <w:rsid w:val="005A1DBA"/>
    <w:rsid w:val="005A1E13"/>
    <w:rsid w:val="005A27F9"/>
    <w:rsid w:val="005A321F"/>
    <w:rsid w:val="005A381C"/>
    <w:rsid w:val="005A47D5"/>
    <w:rsid w:val="005A4A6F"/>
    <w:rsid w:val="005A4A86"/>
    <w:rsid w:val="005A4ED8"/>
    <w:rsid w:val="005A4F71"/>
    <w:rsid w:val="005A52BF"/>
    <w:rsid w:val="005A5703"/>
    <w:rsid w:val="005A6134"/>
    <w:rsid w:val="005A6D96"/>
    <w:rsid w:val="005A7FC4"/>
    <w:rsid w:val="005B012A"/>
    <w:rsid w:val="005B0CCB"/>
    <w:rsid w:val="005B1395"/>
    <w:rsid w:val="005B17CF"/>
    <w:rsid w:val="005B1A44"/>
    <w:rsid w:val="005B2A3D"/>
    <w:rsid w:val="005B2C13"/>
    <w:rsid w:val="005B2EDB"/>
    <w:rsid w:val="005B3177"/>
    <w:rsid w:val="005B43EE"/>
    <w:rsid w:val="005B49CF"/>
    <w:rsid w:val="005B4D3C"/>
    <w:rsid w:val="005B6124"/>
    <w:rsid w:val="005B631B"/>
    <w:rsid w:val="005B66C3"/>
    <w:rsid w:val="005B6A1A"/>
    <w:rsid w:val="005B75AA"/>
    <w:rsid w:val="005B761C"/>
    <w:rsid w:val="005B7885"/>
    <w:rsid w:val="005B7B0F"/>
    <w:rsid w:val="005C08B7"/>
    <w:rsid w:val="005C1BDA"/>
    <w:rsid w:val="005C369A"/>
    <w:rsid w:val="005C3F64"/>
    <w:rsid w:val="005C450D"/>
    <w:rsid w:val="005C4D44"/>
    <w:rsid w:val="005C5419"/>
    <w:rsid w:val="005C69E2"/>
    <w:rsid w:val="005D30C4"/>
    <w:rsid w:val="005D5AD7"/>
    <w:rsid w:val="005D64D3"/>
    <w:rsid w:val="005D6704"/>
    <w:rsid w:val="005E0923"/>
    <w:rsid w:val="005E20C1"/>
    <w:rsid w:val="005E287F"/>
    <w:rsid w:val="005E30A1"/>
    <w:rsid w:val="005E4B70"/>
    <w:rsid w:val="005E76E1"/>
    <w:rsid w:val="005E77F6"/>
    <w:rsid w:val="005E78ED"/>
    <w:rsid w:val="005F0E95"/>
    <w:rsid w:val="005F117D"/>
    <w:rsid w:val="005F17C2"/>
    <w:rsid w:val="005F1E65"/>
    <w:rsid w:val="005F240E"/>
    <w:rsid w:val="005F2EDF"/>
    <w:rsid w:val="005F3504"/>
    <w:rsid w:val="005F3CDC"/>
    <w:rsid w:val="005F3EB7"/>
    <w:rsid w:val="005F44B3"/>
    <w:rsid w:val="005F4EE8"/>
    <w:rsid w:val="005F61FB"/>
    <w:rsid w:val="005F70C1"/>
    <w:rsid w:val="00600167"/>
    <w:rsid w:val="0060050C"/>
    <w:rsid w:val="00601857"/>
    <w:rsid w:val="0060221A"/>
    <w:rsid w:val="0060230F"/>
    <w:rsid w:val="0060340A"/>
    <w:rsid w:val="00603A72"/>
    <w:rsid w:val="00603DA8"/>
    <w:rsid w:val="00604671"/>
    <w:rsid w:val="006074F9"/>
    <w:rsid w:val="00610B8D"/>
    <w:rsid w:val="00611546"/>
    <w:rsid w:val="0061464F"/>
    <w:rsid w:val="00614BDC"/>
    <w:rsid w:val="00615C99"/>
    <w:rsid w:val="00616E69"/>
    <w:rsid w:val="00617B44"/>
    <w:rsid w:val="00617B49"/>
    <w:rsid w:val="0062019E"/>
    <w:rsid w:val="006205B0"/>
    <w:rsid w:val="00621128"/>
    <w:rsid w:val="006220BE"/>
    <w:rsid w:val="00622531"/>
    <w:rsid w:val="006225C5"/>
    <w:rsid w:val="006230F5"/>
    <w:rsid w:val="0062408D"/>
    <w:rsid w:val="0062498F"/>
    <w:rsid w:val="0062547F"/>
    <w:rsid w:val="00626C79"/>
    <w:rsid w:val="00627EC8"/>
    <w:rsid w:val="00630922"/>
    <w:rsid w:val="006317AD"/>
    <w:rsid w:val="00631AE4"/>
    <w:rsid w:val="00632424"/>
    <w:rsid w:val="0063273A"/>
    <w:rsid w:val="00632975"/>
    <w:rsid w:val="006329C8"/>
    <w:rsid w:val="00633A8D"/>
    <w:rsid w:val="0063407E"/>
    <w:rsid w:val="006349DF"/>
    <w:rsid w:val="00635073"/>
    <w:rsid w:val="0063615C"/>
    <w:rsid w:val="00636CDF"/>
    <w:rsid w:val="00637214"/>
    <w:rsid w:val="0064027B"/>
    <w:rsid w:val="00640D67"/>
    <w:rsid w:val="006415E7"/>
    <w:rsid w:val="00641D60"/>
    <w:rsid w:val="00641F67"/>
    <w:rsid w:val="0064224C"/>
    <w:rsid w:val="00642343"/>
    <w:rsid w:val="006423AA"/>
    <w:rsid w:val="00643517"/>
    <w:rsid w:val="00643C05"/>
    <w:rsid w:val="0064555E"/>
    <w:rsid w:val="00645991"/>
    <w:rsid w:val="00647AB2"/>
    <w:rsid w:val="00650053"/>
    <w:rsid w:val="00652D33"/>
    <w:rsid w:val="00652E1C"/>
    <w:rsid w:val="006530CD"/>
    <w:rsid w:val="0065384A"/>
    <w:rsid w:val="00653AA9"/>
    <w:rsid w:val="006563BB"/>
    <w:rsid w:val="00656420"/>
    <w:rsid w:val="0065776F"/>
    <w:rsid w:val="00660993"/>
    <w:rsid w:val="00660F24"/>
    <w:rsid w:val="0066164F"/>
    <w:rsid w:val="00661CAD"/>
    <w:rsid w:val="00661CD3"/>
    <w:rsid w:val="006632D2"/>
    <w:rsid w:val="00663512"/>
    <w:rsid w:val="00663A55"/>
    <w:rsid w:val="00663E98"/>
    <w:rsid w:val="006654C7"/>
    <w:rsid w:val="0066626B"/>
    <w:rsid w:val="00666A35"/>
    <w:rsid w:val="00666D67"/>
    <w:rsid w:val="00666EAD"/>
    <w:rsid w:val="0066784A"/>
    <w:rsid w:val="00667DAC"/>
    <w:rsid w:val="0067008E"/>
    <w:rsid w:val="006703CD"/>
    <w:rsid w:val="006713DE"/>
    <w:rsid w:val="006714B3"/>
    <w:rsid w:val="0067314F"/>
    <w:rsid w:val="00673406"/>
    <w:rsid w:val="006737BD"/>
    <w:rsid w:val="00675F80"/>
    <w:rsid w:val="00676085"/>
    <w:rsid w:val="00676CD6"/>
    <w:rsid w:val="00676E28"/>
    <w:rsid w:val="00680C55"/>
    <w:rsid w:val="00680F17"/>
    <w:rsid w:val="00682D33"/>
    <w:rsid w:val="00684DE3"/>
    <w:rsid w:val="0068611D"/>
    <w:rsid w:val="0068773E"/>
    <w:rsid w:val="00687F6B"/>
    <w:rsid w:val="006912DB"/>
    <w:rsid w:val="006918B3"/>
    <w:rsid w:val="00692A42"/>
    <w:rsid w:val="00693DE9"/>
    <w:rsid w:val="0069400E"/>
    <w:rsid w:val="0069551E"/>
    <w:rsid w:val="006956FA"/>
    <w:rsid w:val="006967DC"/>
    <w:rsid w:val="00696EEA"/>
    <w:rsid w:val="006970DA"/>
    <w:rsid w:val="006A03FA"/>
    <w:rsid w:val="006A070E"/>
    <w:rsid w:val="006A0923"/>
    <w:rsid w:val="006A26DE"/>
    <w:rsid w:val="006A2ABF"/>
    <w:rsid w:val="006A3C62"/>
    <w:rsid w:val="006A45A6"/>
    <w:rsid w:val="006A4B1A"/>
    <w:rsid w:val="006A62DC"/>
    <w:rsid w:val="006A63D8"/>
    <w:rsid w:val="006A693B"/>
    <w:rsid w:val="006A6AF9"/>
    <w:rsid w:val="006B056A"/>
    <w:rsid w:val="006B064C"/>
    <w:rsid w:val="006B077E"/>
    <w:rsid w:val="006B175E"/>
    <w:rsid w:val="006B1817"/>
    <w:rsid w:val="006B183E"/>
    <w:rsid w:val="006B28E3"/>
    <w:rsid w:val="006B37BC"/>
    <w:rsid w:val="006B3ED9"/>
    <w:rsid w:val="006B4410"/>
    <w:rsid w:val="006B6A9E"/>
    <w:rsid w:val="006B725D"/>
    <w:rsid w:val="006B7556"/>
    <w:rsid w:val="006C4307"/>
    <w:rsid w:val="006C5437"/>
    <w:rsid w:val="006C6051"/>
    <w:rsid w:val="006D1B4F"/>
    <w:rsid w:val="006D1B60"/>
    <w:rsid w:val="006D382D"/>
    <w:rsid w:val="006D3E6D"/>
    <w:rsid w:val="006D4189"/>
    <w:rsid w:val="006D6171"/>
    <w:rsid w:val="006D69E6"/>
    <w:rsid w:val="006D7E5E"/>
    <w:rsid w:val="006E0169"/>
    <w:rsid w:val="006E18CB"/>
    <w:rsid w:val="006E231A"/>
    <w:rsid w:val="006E3223"/>
    <w:rsid w:val="006E3B1C"/>
    <w:rsid w:val="006E3D2A"/>
    <w:rsid w:val="006E3E45"/>
    <w:rsid w:val="006E4448"/>
    <w:rsid w:val="006E473A"/>
    <w:rsid w:val="006E6417"/>
    <w:rsid w:val="006E68A2"/>
    <w:rsid w:val="006E6C44"/>
    <w:rsid w:val="006E7E98"/>
    <w:rsid w:val="006F036E"/>
    <w:rsid w:val="006F03B7"/>
    <w:rsid w:val="006F17D4"/>
    <w:rsid w:val="006F1B03"/>
    <w:rsid w:val="006F255D"/>
    <w:rsid w:val="006F25B5"/>
    <w:rsid w:val="006F4709"/>
    <w:rsid w:val="006F5144"/>
    <w:rsid w:val="006F5916"/>
    <w:rsid w:val="006F5A81"/>
    <w:rsid w:val="006F5E85"/>
    <w:rsid w:val="006F6670"/>
    <w:rsid w:val="006F7220"/>
    <w:rsid w:val="0070063C"/>
    <w:rsid w:val="007006F4"/>
    <w:rsid w:val="00700EF9"/>
    <w:rsid w:val="00700FC2"/>
    <w:rsid w:val="007019B5"/>
    <w:rsid w:val="007020F3"/>
    <w:rsid w:val="0070248D"/>
    <w:rsid w:val="007028C6"/>
    <w:rsid w:val="00702B65"/>
    <w:rsid w:val="0070304D"/>
    <w:rsid w:val="007042CD"/>
    <w:rsid w:val="00704603"/>
    <w:rsid w:val="0070584A"/>
    <w:rsid w:val="00706585"/>
    <w:rsid w:val="00706DE0"/>
    <w:rsid w:val="007137CD"/>
    <w:rsid w:val="00713DD1"/>
    <w:rsid w:val="0071509A"/>
    <w:rsid w:val="0071727F"/>
    <w:rsid w:val="007207CF"/>
    <w:rsid w:val="007211E4"/>
    <w:rsid w:val="00721463"/>
    <w:rsid w:val="00721689"/>
    <w:rsid w:val="00721766"/>
    <w:rsid w:val="00721EB4"/>
    <w:rsid w:val="007236A8"/>
    <w:rsid w:val="007238BD"/>
    <w:rsid w:val="00723DF8"/>
    <w:rsid w:val="00723E5E"/>
    <w:rsid w:val="00724D13"/>
    <w:rsid w:val="0072621D"/>
    <w:rsid w:val="00726949"/>
    <w:rsid w:val="00726E5D"/>
    <w:rsid w:val="007273DE"/>
    <w:rsid w:val="00727A1E"/>
    <w:rsid w:val="00730412"/>
    <w:rsid w:val="00730C7D"/>
    <w:rsid w:val="007316BE"/>
    <w:rsid w:val="00733D34"/>
    <w:rsid w:val="00734E10"/>
    <w:rsid w:val="007350D5"/>
    <w:rsid w:val="00735AE8"/>
    <w:rsid w:val="00735D14"/>
    <w:rsid w:val="00736774"/>
    <w:rsid w:val="00737255"/>
    <w:rsid w:val="007374A0"/>
    <w:rsid w:val="00737874"/>
    <w:rsid w:val="00737949"/>
    <w:rsid w:val="00740534"/>
    <w:rsid w:val="00740E7B"/>
    <w:rsid w:val="00741A5D"/>
    <w:rsid w:val="00743398"/>
    <w:rsid w:val="00743AB5"/>
    <w:rsid w:val="007446E8"/>
    <w:rsid w:val="00746051"/>
    <w:rsid w:val="007474A8"/>
    <w:rsid w:val="00750D53"/>
    <w:rsid w:val="00752B78"/>
    <w:rsid w:val="0075308D"/>
    <w:rsid w:val="00753903"/>
    <w:rsid w:val="00755298"/>
    <w:rsid w:val="00755327"/>
    <w:rsid w:val="00756492"/>
    <w:rsid w:val="0075718C"/>
    <w:rsid w:val="0075768B"/>
    <w:rsid w:val="00757985"/>
    <w:rsid w:val="00757DFE"/>
    <w:rsid w:val="00760507"/>
    <w:rsid w:val="007614F8"/>
    <w:rsid w:val="00761F04"/>
    <w:rsid w:val="00763048"/>
    <w:rsid w:val="00763DAD"/>
    <w:rsid w:val="00763F3B"/>
    <w:rsid w:val="0076404B"/>
    <w:rsid w:val="007647B7"/>
    <w:rsid w:val="00764C11"/>
    <w:rsid w:val="00764E2D"/>
    <w:rsid w:val="00764E5D"/>
    <w:rsid w:val="00765B76"/>
    <w:rsid w:val="007669B1"/>
    <w:rsid w:val="00767F4C"/>
    <w:rsid w:val="00770792"/>
    <w:rsid w:val="00771356"/>
    <w:rsid w:val="007735B8"/>
    <w:rsid w:val="007737B1"/>
    <w:rsid w:val="00774312"/>
    <w:rsid w:val="007744EC"/>
    <w:rsid w:val="00775979"/>
    <w:rsid w:val="0077654A"/>
    <w:rsid w:val="007773E1"/>
    <w:rsid w:val="0078078D"/>
    <w:rsid w:val="007813C0"/>
    <w:rsid w:val="00781523"/>
    <w:rsid w:val="0078194C"/>
    <w:rsid w:val="00782CB4"/>
    <w:rsid w:val="007834BA"/>
    <w:rsid w:val="007839EE"/>
    <w:rsid w:val="00783BF9"/>
    <w:rsid w:val="00784A75"/>
    <w:rsid w:val="00784B83"/>
    <w:rsid w:val="00784F35"/>
    <w:rsid w:val="00785219"/>
    <w:rsid w:val="007855BE"/>
    <w:rsid w:val="00785EF5"/>
    <w:rsid w:val="00786F80"/>
    <w:rsid w:val="0078726A"/>
    <w:rsid w:val="00787481"/>
    <w:rsid w:val="00790CCA"/>
    <w:rsid w:val="00790CCE"/>
    <w:rsid w:val="00790ECF"/>
    <w:rsid w:val="007915FA"/>
    <w:rsid w:val="00792324"/>
    <w:rsid w:val="00792451"/>
    <w:rsid w:val="00792667"/>
    <w:rsid w:val="00792A6F"/>
    <w:rsid w:val="007936BA"/>
    <w:rsid w:val="00795D56"/>
    <w:rsid w:val="0079671A"/>
    <w:rsid w:val="00797045"/>
    <w:rsid w:val="007A09F3"/>
    <w:rsid w:val="007A0EBC"/>
    <w:rsid w:val="007A280F"/>
    <w:rsid w:val="007A2CAE"/>
    <w:rsid w:val="007A3145"/>
    <w:rsid w:val="007A385C"/>
    <w:rsid w:val="007A38FF"/>
    <w:rsid w:val="007A3C9B"/>
    <w:rsid w:val="007A5B65"/>
    <w:rsid w:val="007A615E"/>
    <w:rsid w:val="007A6A48"/>
    <w:rsid w:val="007A6C0B"/>
    <w:rsid w:val="007A70EE"/>
    <w:rsid w:val="007A7A13"/>
    <w:rsid w:val="007A7FF5"/>
    <w:rsid w:val="007B0250"/>
    <w:rsid w:val="007B0A60"/>
    <w:rsid w:val="007B35D2"/>
    <w:rsid w:val="007B3DF4"/>
    <w:rsid w:val="007B4702"/>
    <w:rsid w:val="007B49CF"/>
    <w:rsid w:val="007B4BD5"/>
    <w:rsid w:val="007B50EE"/>
    <w:rsid w:val="007B5451"/>
    <w:rsid w:val="007B7803"/>
    <w:rsid w:val="007B7F44"/>
    <w:rsid w:val="007C0A1D"/>
    <w:rsid w:val="007C0E4A"/>
    <w:rsid w:val="007C2A91"/>
    <w:rsid w:val="007C4CA4"/>
    <w:rsid w:val="007C5614"/>
    <w:rsid w:val="007C6EB8"/>
    <w:rsid w:val="007C790C"/>
    <w:rsid w:val="007C7C53"/>
    <w:rsid w:val="007D114C"/>
    <w:rsid w:val="007D11F5"/>
    <w:rsid w:val="007D129E"/>
    <w:rsid w:val="007D2628"/>
    <w:rsid w:val="007D2C5B"/>
    <w:rsid w:val="007D3094"/>
    <w:rsid w:val="007D3549"/>
    <w:rsid w:val="007D4214"/>
    <w:rsid w:val="007D526A"/>
    <w:rsid w:val="007D54D8"/>
    <w:rsid w:val="007D629C"/>
    <w:rsid w:val="007D7826"/>
    <w:rsid w:val="007E017D"/>
    <w:rsid w:val="007E022D"/>
    <w:rsid w:val="007E08C4"/>
    <w:rsid w:val="007E08E6"/>
    <w:rsid w:val="007E1B90"/>
    <w:rsid w:val="007E23B4"/>
    <w:rsid w:val="007E3BB4"/>
    <w:rsid w:val="007E45AE"/>
    <w:rsid w:val="007E470D"/>
    <w:rsid w:val="007E4A26"/>
    <w:rsid w:val="007E4C77"/>
    <w:rsid w:val="007E4D93"/>
    <w:rsid w:val="007E4F82"/>
    <w:rsid w:val="007E542F"/>
    <w:rsid w:val="007E5935"/>
    <w:rsid w:val="007E60D5"/>
    <w:rsid w:val="007E62F8"/>
    <w:rsid w:val="007E6C22"/>
    <w:rsid w:val="007E79EA"/>
    <w:rsid w:val="007E7AC5"/>
    <w:rsid w:val="007F0817"/>
    <w:rsid w:val="007F31CC"/>
    <w:rsid w:val="007F3A9D"/>
    <w:rsid w:val="007F6658"/>
    <w:rsid w:val="00801AD8"/>
    <w:rsid w:val="00801F4C"/>
    <w:rsid w:val="00802D2E"/>
    <w:rsid w:val="00802D63"/>
    <w:rsid w:val="008039A2"/>
    <w:rsid w:val="00803BAD"/>
    <w:rsid w:val="008041F1"/>
    <w:rsid w:val="00804C63"/>
    <w:rsid w:val="00805CF7"/>
    <w:rsid w:val="00806063"/>
    <w:rsid w:val="00806443"/>
    <w:rsid w:val="00806FBB"/>
    <w:rsid w:val="00810307"/>
    <w:rsid w:val="00810762"/>
    <w:rsid w:val="008108B0"/>
    <w:rsid w:val="00812772"/>
    <w:rsid w:val="00812FAE"/>
    <w:rsid w:val="0081309D"/>
    <w:rsid w:val="00814FF7"/>
    <w:rsid w:val="00817D9D"/>
    <w:rsid w:val="008209D5"/>
    <w:rsid w:val="00820A3B"/>
    <w:rsid w:val="00820B2C"/>
    <w:rsid w:val="008226E7"/>
    <w:rsid w:val="008255AD"/>
    <w:rsid w:val="00825B91"/>
    <w:rsid w:val="00825D20"/>
    <w:rsid w:val="00826730"/>
    <w:rsid w:val="008317FE"/>
    <w:rsid w:val="00831F92"/>
    <w:rsid w:val="00832075"/>
    <w:rsid w:val="00832728"/>
    <w:rsid w:val="00832C20"/>
    <w:rsid w:val="00832F03"/>
    <w:rsid w:val="008335D1"/>
    <w:rsid w:val="00833CC4"/>
    <w:rsid w:val="00833E89"/>
    <w:rsid w:val="008347CB"/>
    <w:rsid w:val="00834F51"/>
    <w:rsid w:val="008351C9"/>
    <w:rsid w:val="00835CC8"/>
    <w:rsid w:val="0083750D"/>
    <w:rsid w:val="00840049"/>
    <w:rsid w:val="008413B8"/>
    <w:rsid w:val="008429BA"/>
    <w:rsid w:val="0084407A"/>
    <w:rsid w:val="00844CDA"/>
    <w:rsid w:val="0084560B"/>
    <w:rsid w:val="008473BC"/>
    <w:rsid w:val="0084751C"/>
    <w:rsid w:val="00847E70"/>
    <w:rsid w:val="008503E0"/>
    <w:rsid w:val="0085079C"/>
    <w:rsid w:val="0085134B"/>
    <w:rsid w:val="00851B35"/>
    <w:rsid w:val="008523B5"/>
    <w:rsid w:val="008524A7"/>
    <w:rsid w:val="00852E18"/>
    <w:rsid w:val="00853128"/>
    <w:rsid w:val="00853170"/>
    <w:rsid w:val="00853D68"/>
    <w:rsid w:val="00853E0E"/>
    <w:rsid w:val="00855D4B"/>
    <w:rsid w:val="00855F26"/>
    <w:rsid w:val="00857701"/>
    <w:rsid w:val="008579AD"/>
    <w:rsid w:val="00857ABB"/>
    <w:rsid w:val="008601A7"/>
    <w:rsid w:val="0086067E"/>
    <w:rsid w:val="0086092B"/>
    <w:rsid w:val="00863570"/>
    <w:rsid w:val="00864F69"/>
    <w:rsid w:val="00865031"/>
    <w:rsid w:val="008650DE"/>
    <w:rsid w:val="00866027"/>
    <w:rsid w:val="00866B96"/>
    <w:rsid w:val="00867128"/>
    <w:rsid w:val="00867334"/>
    <w:rsid w:val="00867666"/>
    <w:rsid w:val="00870281"/>
    <w:rsid w:val="008713ED"/>
    <w:rsid w:val="00871FAF"/>
    <w:rsid w:val="00872FA5"/>
    <w:rsid w:val="0087311F"/>
    <w:rsid w:val="008738BE"/>
    <w:rsid w:val="008741F2"/>
    <w:rsid w:val="008745C7"/>
    <w:rsid w:val="00875AAB"/>
    <w:rsid w:val="00875BE9"/>
    <w:rsid w:val="00875DD5"/>
    <w:rsid w:val="0087643F"/>
    <w:rsid w:val="0088274E"/>
    <w:rsid w:val="00882A5E"/>
    <w:rsid w:val="00883D62"/>
    <w:rsid w:val="00885622"/>
    <w:rsid w:val="00886D7E"/>
    <w:rsid w:val="0088731F"/>
    <w:rsid w:val="00887AA3"/>
    <w:rsid w:val="0089035B"/>
    <w:rsid w:val="00892EE5"/>
    <w:rsid w:val="00895783"/>
    <w:rsid w:val="00895A96"/>
    <w:rsid w:val="00896D36"/>
    <w:rsid w:val="00897F47"/>
    <w:rsid w:val="008A218F"/>
    <w:rsid w:val="008A4354"/>
    <w:rsid w:val="008A6092"/>
    <w:rsid w:val="008A671C"/>
    <w:rsid w:val="008A6908"/>
    <w:rsid w:val="008B001B"/>
    <w:rsid w:val="008B07E4"/>
    <w:rsid w:val="008B1E67"/>
    <w:rsid w:val="008B391A"/>
    <w:rsid w:val="008B3A74"/>
    <w:rsid w:val="008B3E2F"/>
    <w:rsid w:val="008B3F63"/>
    <w:rsid w:val="008B4A50"/>
    <w:rsid w:val="008B6001"/>
    <w:rsid w:val="008B6F95"/>
    <w:rsid w:val="008C4CCD"/>
    <w:rsid w:val="008C62D8"/>
    <w:rsid w:val="008C6424"/>
    <w:rsid w:val="008C6681"/>
    <w:rsid w:val="008C7122"/>
    <w:rsid w:val="008C739C"/>
    <w:rsid w:val="008D043E"/>
    <w:rsid w:val="008D0D9E"/>
    <w:rsid w:val="008D1494"/>
    <w:rsid w:val="008D1BF4"/>
    <w:rsid w:val="008D317E"/>
    <w:rsid w:val="008D388B"/>
    <w:rsid w:val="008D39CD"/>
    <w:rsid w:val="008D56C7"/>
    <w:rsid w:val="008D5E95"/>
    <w:rsid w:val="008D600D"/>
    <w:rsid w:val="008D67E1"/>
    <w:rsid w:val="008D70F4"/>
    <w:rsid w:val="008D7630"/>
    <w:rsid w:val="008E0287"/>
    <w:rsid w:val="008E0D45"/>
    <w:rsid w:val="008E26E4"/>
    <w:rsid w:val="008E3266"/>
    <w:rsid w:val="008E3E3C"/>
    <w:rsid w:val="008E46BB"/>
    <w:rsid w:val="008E4779"/>
    <w:rsid w:val="008E4C98"/>
    <w:rsid w:val="008E5D64"/>
    <w:rsid w:val="008F0028"/>
    <w:rsid w:val="008F243B"/>
    <w:rsid w:val="008F27C2"/>
    <w:rsid w:val="008F2A72"/>
    <w:rsid w:val="008F3CB4"/>
    <w:rsid w:val="008F43FE"/>
    <w:rsid w:val="008F507C"/>
    <w:rsid w:val="008F5730"/>
    <w:rsid w:val="008F585C"/>
    <w:rsid w:val="008F691D"/>
    <w:rsid w:val="008F7128"/>
    <w:rsid w:val="008F71DA"/>
    <w:rsid w:val="008F731B"/>
    <w:rsid w:val="008F76AA"/>
    <w:rsid w:val="008F7DE9"/>
    <w:rsid w:val="008F7F08"/>
    <w:rsid w:val="00900383"/>
    <w:rsid w:val="009005A9"/>
    <w:rsid w:val="00901AC0"/>
    <w:rsid w:val="00902B7E"/>
    <w:rsid w:val="00903B2D"/>
    <w:rsid w:val="00903E02"/>
    <w:rsid w:val="00904762"/>
    <w:rsid w:val="00904A59"/>
    <w:rsid w:val="00904D79"/>
    <w:rsid w:val="00905C48"/>
    <w:rsid w:val="00906029"/>
    <w:rsid w:val="00906228"/>
    <w:rsid w:val="00906522"/>
    <w:rsid w:val="00906A8D"/>
    <w:rsid w:val="00907416"/>
    <w:rsid w:val="00907EF9"/>
    <w:rsid w:val="009109B3"/>
    <w:rsid w:val="00910B2B"/>
    <w:rsid w:val="00910E9C"/>
    <w:rsid w:val="0091187E"/>
    <w:rsid w:val="009118EC"/>
    <w:rsid w:val="00911F32"/>
    <w:rsid w:val="00912254"/>
    <w:rsid w:val="00912C6E"/>
    <w:rsid w:val="00913509"/>
    <w:rsid w:val="00914873"/>
    <w:rsid w:val="009148E1"/>
    <w:rsid w:val="0091625E"/>
    <w:rsid w:val="009163EC"/>
    <w:rsid w:val="00916C38"/>
    <w:rsid w:val="00917784"/>
    <w:rsid w:val="00920514"/>
    <w:rsid w:val="009209AC"/>
    <w:rsid w:val="00923998"/>
    <w:rsid w:val="00924AD2"/>
    <w:rsid w:val="009250F1"/>
    <w:rsid w:val="009264F8"/>
    <w:rsid w:val="0092693C"/>
    <w:rsid w:val="00927EC8"/>
    <w:rsid w:val="00930486"/>
    <w:rsid w:val="00930834"/>
    <w:rsid w:val="009311DA"/>
    <w:rsid w:val="00931F5B"/>
    <w:rsid w:val="009326C9"/>
    <w:rsid w:val="00932814"/>
    <w:rsid w:val="00934040"/>
    <w:rsid w:val="0093465A"/>
    <w:rsid w:val="009348DF"/>
    <w:rsid w:val="00934C37"/>
    <w:rsid w:val="00934F68"/>
    <w:rsid w:val="00934FD0"/>
    <w:rsid w:val="009362E2"/>
    <w:rsid w:val="00936710"/>
    <w:rsid w:val="009370CA"/>
    <w:rsid w:val="00937B33"/>
    <w:rsid w:val="00937D04"/>
    <w:rsid w:val="00940946"/>
    <w:rsid w:val="009461F4"/>
    <w:rsid w:val="00946A98"/>
    <w:rsid w:val="00950155"/>
    <w:rsid w:val="00950171"/>
    <w:rsid w:val="009511D8"/>
    <w:rsid w:val="009517AC"/>
    <w:rsid w:val="0095277C"/>
    <w:rsid w:val="00952838"/>
    <w:rsid w:val="00952A36"/>
    <w:rsid w:val="00952E7D"/>
    <w:rsid w:val="0095460B"/>
    <w:rsid w:val="00955A69"/>
    <w:rsid w:val="00955E45"/>
    <w:rsid w:val="00955EA5"/>
    <w:rsid w:val="0095630E"/>
    <w:rsid w:val="00960281"/>
    <w:rsid w:val="009606A8"/>
    <w:rsid w:val="00961813"/>
    <w:rsid w:val="0096181D"/>
    <w:rsid w:val="00961A87"/>
    <w:rsid w:val="00961B90"/>
    <w:rsid w:val="0096254A"/>
    <w:rsid w:val="00962934"/>
    <w:rsid w:val="00962B25"/>
    <w:rsid w:val="00964BCC"/>
    <w:rsid w:val="00964D26"/>
    <w:rsid w:val="00965A36"/>
    <w:rsid w:val="00965F42"/>
    <w:rsid w:val="009709EE"/>
    <w:rsid w:val="00970B69"/>
    <w:rsid w:val="00970FA0"/>
    <w:rsid w:val="00971CD7"/>
    <w:rsid w:val="00971F5F"/>
    <w:rsid w:val="00972296"/>
    <w:rsid w:val="00972378"/>
    <w:rsid w:val="00972D10"/>
    <w:rsid w:val="00974450"/>
    <w:rsid w:val="00975948"/>
    <w:rsid w:val="00975E64"/>
    <w:rsid w:val="00976C04"/>
    <w:rsid w:val="0097789D"/>
    <w:rsid w:val="009778CB"/>
    <w:rsid w:val="00977B87"/>
    <w:rsid w:val="009802AB"/>
    <w:rsid w:val="0098092C"/>
    <w:rsid w:val="0098104B"/>
    <w:rsid w:val="00981E85"/>
    <w:rsid w:val="00982093"/>
    <w:rsid w:val="00982485"/>
    <w:rsid w:val="00982C71"/>
    <w:rsid w:val="00982F2D"/>
    <w:rsid w:val="00983346"/>
    <w:rsid w:val="00983421"/>
    <w:rsid w:val="0098386E"/>
    <w:rsid w:val="00983A12"/>
    <w:rsid w:val="009858EF"/>
    <w:rsid w:val="00985A47"/>
    <w:rsid w:val="00986551"/>
    <w:rsid w:val="00986C8B"/>
    <w:rsid w:val="00987D6A"/>
    <w:rsid w:val="00991D3E"/>
    <w:rsid w:val="0099229D"/>
    <w:rsid w:val="00992B4A"/>
    <w:rsid w:val="00993A9D"/>
    <w:rsid w:val="00993CDB"/>
    <w:rsid w:val="00993EC4"/>
    <w:rsid w:val="009952A4"/>
    <w:rsid w:val="00995476"/>
    <w:rsid w:val="00995750"/>
    <w:rsid w:val="00995B4A"/>
    <w:rsid w:val="0099619B"/>
    <w:rsid w:val="0099641B"/>
    <w:rsid w:val="00996C01"/>
    <w:rsid w:val="0099704E"/>
    <w:rsid w:val="00997064"/>
    <w:rsid w:val="009A1D0E"/>
    <w:rsid w:val="009A2F05"/>
    <w:rsid w:val="009A4014"/>
    <w:rsid w:val="009A43A5"/>
    <w:rsid w:val="009A5A18"/>
    <w:rsid w:val="009A6217"/>
    <w:rsid w:val="009B1482"/>
    <w:rsid w:val="009B223C"/>
    <w:rsid w:val="009B28DA"/>
    <w:rsid w:val="009B3D0B"/>
    <w:rsid w:val="009B48E5"/>
    <w:rsid w:val="009B6364"/>
    <w:rsid w:val="009B63FC"/>
    <w:rsid w:val="009C09BA"/>
    <w:rsid w:val="009C0E50"/>
    <w:rsid w:val="009C1402"/>
    <w:rsid w:val="009C1CF6"/>
    <w:rsid w:val="009C22D3"/>
    <w:rsid w:val="009C38D8"/>
    <w:rsid w:val="009C3B79"/>
    <w:rsid w:val="009C5383"/>
    <w:rsid w:val="009C56AD"/>
    <w:rsid w:val="009C6B62"/>
    <w:rsid w:val="009C6BE5"/>
    <w:rsid w:val="009D0313"/>
    <w:rsid w:val="009D09C7"/>
    <w:rsid w:val="009D0E04"/>
    <w:rsid w:val="009D3EB6"/>
    <w:rsid w:val="009D4543"/>
    <w:rsid w:val="009D4C07"/>
    <w:rsid w:val="009D57FC"/>
    <w:rsid w:val="009D602A"/>
    <w:rsid w:val="009D68E5"/>
    <w:rsid w:val="009D7814"/>
    <w:rsid w:val="009D7CCA"/>
    <w:rsid w:val="009E0228"/>
    <w:rsid w:val="009E06C6"/>
    <w:rsid w:val="009E0C7F"/>
    <w:rsid w:val="009E1B97"/>
    <w:rsid w:val="009E52C9"/>
    <w:rsid w:val="009E61EE"/>
    <w:rsid w:val="009E7EEC"/>
    <w:rsid w:val="009F00FC"/>
    <w:rsid w:val="009F05DD"/>
    <w:rsid w:val="009F2559"/>
    <w:rsid w:val="009F4D85"/>
    <w:rsid w:val="009F5674"/>
    <w:rsid w:val="009F6754"/>
    <w:rsid w:val="009F7787"/>
    <w:rsid w:val="009F79B5"/>
    <w:rsid w:val="00A005C4"/>
    <w:rsid w:val="00A007FF"/>
    <w:rsid w:val="00A0082D"/>
    <w:rsid w:val="00A00C3E"/>
    <w:rsid w:val="00A0199A"/>
    <w:rsid w:val="00A0219C"/>
    <w:rsid w:val="00A02D2A"/>
    <w:rsid w:val="00A02E9A"/>
    <w:rsid w:val="00A02F55"/>
    <w:rsid w:val="00A02F95"/>
    <w:rsid w:val="00A0404F"/>
    <w:rsid w:val="00A040C2"/>
    <w:rsid w:val="00A04B73"/>
    <w:rsid w:val="00A05762"/>
    <w:rsid w:val="00A05A77"/>
    <w:rsid w:val="00A05D6E"/>
    <w:rsid w:val="00A0682C"/>
    <w:rsid w:val="00A1161E"/>
    <w:rsid w:val="00A11DA1"/>
    <w:rsid w:val="00A121A3"/>
    <w:rsid w:val="00A13578"/>
    <w:rsid w:val="00A139AE"/>
    <w:rsid w:val="00A1452D"/>
    <w:rsid w:val="00A147F5"/>
    <w:rsid w:val="00A15477"/>
    <w:rsid w:val="00A15A7F"/>
    <w:rsid w:val="00A15AD9"/>
    <w:rsid w:val="00A17A71"/>
    <w:rsid w:val="00A20855"/>
    <w:rsid w:val="00A2172A"/>
    <w:rsid w:val="00A218A3"/>
    <w:rsid w:val="00A231B7"/>
    <w:rsid w:val="00A2375F"/>
    <w:rsid w:val="00A239EB"/>
    <w:rsid w:val="00A23C15"/>
    <w:rsid w:val="00A23C83"/>
    <w:rsid w:val="00A26190"/>
    <w:rsid w:val="00A26EBE"/>
    <w:rsid w:val="00A27878"/>
    <w:rsid w:val="00A27D40"/>
    <w:rsid w:val="00A301D8"/>
    <w:rsid w:val="00A318D2"/>
    <w:rsid w:val="00A31A3C"/>
    <w:rsid w:val="00A31D3E"/>
    <w:rsid w:val="00A31FBD"/>
    <w:rsid w:val="00A328E9"/>
    <w:rsid w:val="00A33068"/>
    <w:rsid w:val="00A3594E"/>
    <w:rsid w:val="00A360A4"/>
    <w:rsid w:val="00A3673C"/>
    <w:rsid w:val="00A36F0B"/>
    <w:rsid w:val="00A376BE"/>
    <w:rsid w:val="00A37C2C"/>
    <w:rsid w:val="00A40C31"/>
    <w:rsid w:val="00A412B0"/>
    <w:rsid w:val="00A42EF5"/>
    <w:rsid w:val="00A437E4"/>
    <w:rsid w:val="00A440A8"/>
    <w:rsid w:val="00A4460E"/>
    <w:rsid w:val="00A45831"/>
    <w:rsid w:val="00A45A09"/>
    <w:rsid w:val="00A45F99"/>
    <w:rsid w:val="00A4646C"/>
    <w:rsid w:val="00A4699F"/>
    <w:rsid w:val="00A46B12"/>
    <w:rsid w:val="00A47BBC"/>
    <w:rsid w:val="00A50642"/>
    <w:rsid w:val="00A51BFC"/>
    <w:rsid w:val="00A537B1"/>
    <w:rsid w:val="00A539D1"/>
    <w:rsid w:val="00A53CE3"/>
    <w:rsid w:val="00A54918"/>
    <w:rsid w:val="00A55113"/>
    <w:rsid w:val="00A558E6"/>
    <w:rsid w:val="00A55977"/>
    <w:rsid w:val="00A55B37"/>
    <w:rsid w:val="00A57A7E"/>
    <w:rsid w:val="00A60404"/>
    <w:rsid w:val="00A605B8"/>
    <w:rsid w:val="00A60BBD"/>
    <w:rsid w:val="00A6204D"/>
    <w:rsid w:val="00A62D2A"/>
    <w:rsid w:val="00A633ED"/>
    <w:rsid w:val="00A63505"/>
    <w:rsid w:val="00A644A1"/>
    <w:rsid w:val="00A64A12"/>
    <w:rsid w:val="00A66876"/>
    <w:rsid w:val="00A66BE9"/>
    <w:rsid w:val="00A66E23"/>
    <w:rsid w:val="00A703A0"/>
    <w:rsid w:val="00A71F73"/>
    <w:rsid w:val="00A723BF"/>
    <w:rsid w:val="00A7256C"/>
    <w:rsid w:val="00A73534"/>
    <w:rsid w:val="00A736E7"/>
    <w:rsid w:val="00A7513D"/>
    <w:rsid w:val="00A76205"/>
    <w:rsid w:val="00A77870"/>
    <w:rsid w:val="00A77F76"/>
    <w:rsid w:val="00A80023"/>
    <w:rsid w:val="00A8071F"/>
    <w:rsid w:val="00A80E68"/>
    <w:rsid w:val="00A8114E"/>
    <w:rsid w:val="00A822D6"/>
    <w:rsid w:val="00A82EEF"/>
    <w:rsid w:val="00A83603"/>
    <w:rsid w:val="00A83617"/>
    <w:rsid w:val="00A84149"/>
    <w:rsid w:val="00A856CD"/>
    <w:rsid w:val="00A87000"/>
    <w:rsid w:val="00A87AE4"/>
    <w:rsid w:val="00A9103E"/>
    <w:rsid w:val="00A91CFB"/>
    <w:rsid w:val="00A924E0"/>
    <w:rsid w:val="00A92EE0"/>
    <w:rsid w:val="00A93DD0"/>
    <w:rsid w:val="00A9425F"/>
    <w:rsid w:val="00A94407"/>
    <w:rsid w:val="00A96DAB"/>
    <w:rsid w:val="00A97535"/>
    <w:rsid w:val="00AA089A"/>
    <w:rsid w:val="00AA091A"/>
    <w:rsid w:val="00AA1388"/>
    <w:rsid w:val="00AA1F0E"/>
    <w:rsid w:val="00AA2CF2"/>
    <w:rsid w:val="00AA3599"/>
    <w:rsid w:val="00AA4CDE"/>
    <w:rsid w:val="00AA4E62"/>
    <w:rsid w:val="00AA6E89"/>
    <w:rsid w:val="00AA6F87"/>
    <w:rsid w:val="00AA7C92"/>
    <w:rsid w:val="00AB062A"/>
    <w:rsid w:val="00AB0E40"/>
    <w:rsid w:val="00AB0FB4"/>
    <w:rsid w:val="00AB1070"/>
    <w:rsid w:val="00AB1589"/>
    <w:rsid w:val="00AB15B4"/>
    <w:rsid w:val="00AB2FB2"/>
    <w:rsid w:val="00AB365E"/>
    <w:rsid w:val="00AB4131"/>
    <w:rsid w:val="00AB579D"/>
    <w:rsid w:val="00AB5893"/>
    <w:rsid w:val="00AB670A"/>
    <w:rsid w:val="00AB6937"/>
    <w:rsid w:val="00AB6D7A"/>
    <w:rsid w:val="00AC0C47"/>
    <w:rsid w:val="00AC2814"/>
    <w:rsid w:val="00AC3999"/>
    <w:rsid w:val="00AC3B73"/>
    <w:rsid w:val="00AC4F9C"/>
    <w:rsid w:val="00AC5792"/>
    <w:rsid w:val="00AC5BEB"/>
    <w:rsid w:val="00AC7EAE"/>
    <w:rsid w:val="00AD025D"/>
    <w:rsid w:val="00AD028A"/>
    <w:rsid w:val="00AD02FB"/>
    <w:rsid w:val="00AD0850"/>
    <w:rsid w:val="00AD1291"/>
    <w:rsid w:val="00AD1FBA"/>
    <w:rsid w:val="00AD2850"/>
    <w:rsid w:val="00AD2DCE"/>
    <w:rsid w:val="00AD3E5C"/>
    <w:rsid w:val="00AD4DBB"/>
    <w:rsid w:val="00AD5101"/>
    <w:rsid w:val="00AD5D5B"/>
    <w:rsid w:val="00AD65C9"/>
    <w:rsid w:val="00AD673F"/>
    <w:rsid w:val="00AD6C87"/>
    <w:rsid w:val="00AD734B"/>
    <w:rsid w:val="00AD7CDD"/>
    <w:rsid w:val="00AE046A"/>
    <w:rsid w:val="00AE3898"/>
    <w:rsid w:val="00AE389A"/>
    <w:rsid w:val="00AE3A69"/>
    <w:rsid w:val="00AE53AE"/>
    <w:rsid w:val="00AE56FF"/>
    <w:rsid w:val="00AE5BE8"/>
    <w:rsid w:val="00AE7294"/>
    <w:rsid w:val="00AF1442"/>
    <w:rsid w:val="00AF15B3"/>
    <w:rsid w:val="00AF165E"/>
    <w:rsid w:val="00AF20B8"/>
    <w:rsid w:val="00AF2837"/>
    <w:rsid w:val="00AF2846"/>
    <w:rsid w:val="00AF28E6"/>
    <w:rsid w:val="00AF2BCA"/>
    <w:rsid w:val="00AF3462"/>
    <w:rsid w:val="00AF3505"/>
    <w:rsid w:val="00AF357B"/>
    <w:rsid w:val="00AF3CBB"/>
    <w:rsid w:val="00AF4733"/>
    <w:rsid w:val="00AF54EC"/>
    <w:rsid w:val="00AF5AA1"/>
    <w:rsid w:val="00AF6FE2"/>
    <w:rsid w:val="00AF7AFD"/>
    <w:rsid w:val="00B004DF"/>
    <w:rsid w:val="00B005FD"/>
    <w:rsid w:val="00B00915"/>
    <w:rsid w:val="00B0187F"/>
    <w:rsid w:val="00B01EDE"/>
    <w:rsid w:val="00B031B4"/>
    <w:rsid w:val="00B033DC"/>
    <w:rsid w:val="00B0391B"/>
    <w:rsid w:val="00B03E82"/>
    <w:rsid w:val="00B050CE"/>
    <w:rsid w:val="00B05A81"/>
    <w:rsid w:val="00B06495"/>
    <w:rsid w:val="00B073ED"/>
    <w:rsid w:val="00B0763F"/>
    <w:rsid w:val="00B10D56"/>
    <w:rsid w:val="00B11308"/>
    <w:rsid w:val="00B128C5"/>
    <w:rsid w:val="00B12FA2"/>
    <w:rsid w:val="00B13367"/>
    <w:rsid w:val="00B14771"/>
    <w:rsid w:val="00B1484B"/>
    <w:rsid w:val="00B14B3C"/>
    <w:rsid w:val="00B162D2"/>
    <w:rsid w:val="00B16655"/>
    <w:rsid w:val="00B169C9"/>
    <w:rsid w:val="00B16DF0"/>
    <w:rsid w:val="00B17FE9"/>
    <w:rsid w:val="00B201E7"/>
    <w:rsid w:val="00B20FFF"/>
    <w:rsid w:val="00B223A1"/>
    <w:rsid w:val="00B224F5"/>
    <w:rsid w:val="00B23F94"/>
    <w:rsid w:val="00B24CA5"/>
    <w:rsid w:val="00B24CDC"/>
    <w:rsid w:val="00B2620A"/>
    <w:rsid w:val="00B26493"/>
    <w:rsid w:val="00B265F4"/>
    <w:rsid w:val="00B26774"/>
    <w:rsid w:val="00B27BD3"/>
    <w:rsid w:val="00B27CC0"/>
    <w:rsid w:val="00B27DE4"/>
    <w:rsid w:val="00B32394"/>
    <w:rsid w:val="00B327A2"/>
    <w:rsid w:val="00B33BD7"/>
    <w:rsid w:val="00B33CFB"/>
    <w:rsid w:val="00B35586"/>
    <w:rsid w:val="00B35AC9"/>
    <w:rsid w:val="00B3737F"/>
    <w:rsid w:val="00B3760B"/>
    <w:rsid w:val="00B4103B"/>
    <w:rsid w:val="00B41372"/>
    <w:rsid w:val="00B44E8F"/>
    <w:rsid w:val="00B46F6D"/>
    <w:rsid w:val="00B4747B"/>
    <w:rsid w:val="00B47DAB"/>
    <w:rsid w:val="00B5048B"/>
    <w:rsid w:val="00B50B90"/>
    <w:rsid w:val="00B5202E"/>
    <w:rsid w:val="00B546CF"/>
    <w:rsid w:val="00B546EC"/>
    <w:rsid w:val="00B550EA"/>
    <w:rsid w:val="00B5517B"/>
    <w:rsid w:val="00B551D0"/>
    <w:rsid w:val="00B5577A"/>
    <w:rsid w:val="00B557F1"/>
    <w:rsid w:val="00B57970"/>
    <w:rsid w:val="00B57982"/>
    <w:rsid w:val="00B60B42"/>
    <w:rsid w:val="00B6104B"/>
    <w:rsid w:val="00B61107"/>
    <w:rsid w:val="00B61873"/>
    <w:rsid w:val="00B61D5F"/>
    <w:rsid w:val="00B627D6"/>
    <w:rsid w:val="00B62C8C"/>
    <w:rsid w:val="00B63793"/>
    <w:rsid w:val="00B64E7A"/>
    <w:rsid w:val="00B658A2"/>
    <w:rsid w:val="00B66524"/>
    <w:rsid w:val="00B674CC"/>
    <w:rsid w:val="00B707F8"/>
    <w:rsid w:val="00B71406"/>
    <w:rsid w:val="00B71767"/>
    <w:rsid w:val="00B726F1"/>
    <w:rsid w:val="00B72B24"/>
    <w:rsid w:val="00B733F5"/>
    <w:rsid w:val="00B73561"/>
    <w:rsid w:val="00B738FF"/>
    <w:rsid w:val="00B74C32"/>
    <w:rsid w:val="00B75335"/>
    <w:rsid w:val="00B75809"/>
    <w:rsid w:val="00B762A0"/>
    <w:rsid w:val="00B8030E"/>
    <w:rsid w:val="00B80F94"/>
    <w:rsid w:val="00B80FDF"/>
    <w:rsid w:val="00B81B71"/>
    <w:rsid w:val="00B81DE7"/>
    <w:rsid w:val="00B832FE"/>
    <w:rsid w:val="00B8455B"/>
    <w:rsid w:val="00B853D6"/>
    <w:rsid w:val="00B85648"/>
    <w:rsid w:val="00B85C79"/>
    <w:rsid w:val="00B8603D"/>
    <w:rsid w:val="00B908C1"/>
    <w:rsid w:val="00B927D3"/>
    <w:rsid w:val="00B92819"/>
    <w:rsid w:val="00B92D15"/>
    <w:rsid w:val="00B92DE3"/>
    <w:rsid w:val="00B93D64"/>
    <w:rsid w:val="00B942B8"/>
    <w:rsid w:val="00B955D7"/>
    <w:rsid w:val="00B969B0"/>
    <w:rsid w:val="00B970CA"/>
    <w:rsid w:val="00B97898"/>
    <w:rsid w:val="00B97946"/>
    <w:rsid w:val="00BA09A1"/>
    <w:rsid w:val="00BA10DA"/>
    <w:rsid w:val="00BA19CE"/>
    <w:rsid w:val="00BA2151"/>
    <w:rsid w:val="00BA2CE8"/>
    <w:rsid w:val="00BA3484"/>
    <w:rsid w:val="00BA34D1"/>
    <w:rsid w:val="00BA3B80"/>
    <w:rsid w:val="00BA4DE0"/>
    <w:rsid w:val="00BA676B"/>
    <w:rsid w:val="00BB0168"/>
    <w:rsid w:val="00BB056D"/>
    <w:rsid w:val="00BB09CF"/>
    <w:rsid w:val="00BB16B2"/>
    <w:rsid w:val="00BB19BC"/>
    <w:rsid w:val="00BB1B57"/>
    <w:rsid w:val="00BB2B94"/>
    <w:rsid w:val="00BB40A0"/>
    <w:rsid w:val="00BB442F"/>
    <w:rsid w:val="00BB4F4C"/>
    <w:rsid w:val="00BB5F4E"/>
    <w:rsid w:val="00BB665C"/>
    <w:rsid w:val="00BC0AF6"/>
    <w:rsid w:val="00BC1898"/>
    <w:rsid w:val="00BC1A1D"/>
    <w:rsid w:val="00BC1F4D"/>
    <w:rsid w:val="00BC20FF"/>
    <w:rsid w:val="00BC2561"/>
    <w:rsid w:val="00BC284B"/>
    <w:rsid w:val="00BC3677"/>
    <w:rsid w:val="00BC45DF"/>
    <w:rsid w:val="00BC575F"/>
    <w:rsid w:val="00BC7179"/>
    <w:rsid w:val="00BC7A8C"/>
    <w:rsid w:val="00BC7E46"/>
    <w:rsid w:val="00BD0427"/>
    <w:rsid w:val="00BD0868"/>
    <w:rsid w:val="00BD2163"/>
    <w:rsid w:val="00BD4442"/>
    <w:rsid w:val="00BD46A5"/>
    <w:rsid w:val="00BD4D82"/>
    <w:rsid w:val="00BD4ECB"/>
    <w:rsid w:val="00BD6161"/>
    <w:rsid w:val="00BE0DD8"/>
    <w:rsid w:val="00BE3652"/>
    <w:rsid w:val="00BE40FB"/>
    <w:rsid w:val="00BE4717"/>
    <w:rsid w:val="00BE4811"/>
    <w:rsid w:val="00BE56B9"/>
    <w:rsid w:val="00BE592E"/>
    <w:rsid w:val="00BE6951"/>
    <w:rsid w:val="00BE7990"/>
    <w:rsid w:val="00BE7ABD"/>
    <w:rsid w:val="00BF147C"/>
    <w:rsid w:val="00BF2123"/>
    <w:rsid w:val="00BF40B8"/>
    <w:rsid w:val="00BF4E04"/>
    <w:rsid w:val="00BF60F4"/>
    <w:rsid w:val="00BF794B"/>
    <w:rsid w:val="00BF7D78"/>
    <w:rsid w:val="00C0024F"/>
    <w:rsid w:val="00C00B83"/>
    <w:rsid w:val="00C00DF0"/>
    <w:rsid w:val="00C0176B"/>
    <w:rsid w:val="00C02535"/>
    <w:rsid w:val="00C02CD8"/>
    <w:rsid w:val="00C0333E"/>
    <w:rsid w:val="00C03748"/>
    <w:rsid w:val="00C03C38"/>
    <w:rsid w:val="00C04FB5"/>
    <w:rsid w:val="00C0671A"/>
    <w:rsid w:val="00C07AAF"/>
    <w:rsid w:val="00C07EA3"/>
    <w:rsid w:val="00C102FB"/>
    <w:rsid w:val="00C107B1"/>
    <w:rsid w:val="00C112EE"/>
    <w:rsid w:val="00C119FC"/>
    <w:rsid w:val="00C11F7E"/>
    <w:rsid w:val="00C13F5E"/>
    <w:rsid w:val="00C143DD"/>
    <w:rsid w:val="00C15CB5"/>
    <w:rsid w:val="00C15DB7"/>
    <w:rsid w:val="00C16257"/>
    <w:rsid w:val="00C16369"/>
    <w:rsid w:val="00C16EF2"/>
    <w:rsid w:val="00C22166"/>
    <w:rsid w:val="00C22BF3"/>
    <w:rsid w:val="00C233E1"/>
    <w:rsid w:val="00C260E2"/>
    <w:rsid w:val="00C26D95"/>
    <w:rsid w:val="00C31021"/>
    <w:rsid w:val="00C311FE"/>
    <w:rsid w:val="00C31341"/>
    <w:rsid w:val="00C3156F"/>
    <w:rsid w:val="00C33566"/>
    <w:rsid w:val="00C339DC"/>
    <w:rsid w:val="00C34130"/>
    <w:rsid w:val="00C341AA"/>
    <w:rsid w:val="00C34869"/>
    <w:rsid w:val="00C36157"/>
    <w:rsid w:val="00C36871"/>
    <w:rsid w:val="00C36A6F"/>
    <w:rsid w:val="00C3794F"/>
    <w:rsid w:val="00C37B6F"/>
    <w:rsid w:val="00C40915"/>
    <w:rsid w:val="00C40B36"/>
    <w:rsid w:val="00C40D99"/>
    <w:rsid w:val="00C41399"/>
    <w:rsid w:val="00C4171C"/>
    <w:rsid w:val="00C427E5"/>
    <w:rsid w:val="00C43294"/>
    <w:rsid w:val="00C4344C"/>
    <w:rsid w:val="00C43D2C"/>
    <w:rsid w:val="00C4413B"/>
    <w:rsid w:val="00C45008"/>
    <w:rsid w:val="00C45C97"/>
    <w:rsid w:val="00C466F4"/>
    <w:rsid w:val="00C46C6F"/>
    <w:rsid w:val="00C52F37"/>
    <w:rsid w:val="00C556A1"/>
    <w:rsid w:val="00C55C81"/>
    <w:rsid w:val="00C55E12"/>
    <w:rsid w:val="00C55FC5"/>
    <w:rsid w:val="00C5626F"/>
    <w:rsid w:val="00C56DDD"/>
    <w:rsid w:val="00C56DE7"/>
    <w:rsid w:val="00C572F8"/>
    <w:rsid w:val="00C5759B"/>
    <w:rsid w:val="00C60E82"/>
    <w:rsid w:val="00C62560"/>
    <w:rsid w:val="00C630CC"/>
    <w:rsid w:val="00C63A91"/>
    <w:rsid w:val="00C6418E"/>
    <w:rsid w:val="00C6507F"/>
    <w:rsid w:val="00C6586F"/>
    <w:rsid w:val="00C66167"/>
    <w:rsid w:val="00C671C9"/>
    <w:rsid w:val="00C6788D"/>
    <w:rsid w:val="00C71340"/>
    <w:rsid w:val="00C714A2"/>
    <w:rsid w:val="00C7160A"/>
    <w:rsid w:val="00C7234A"/>
    <w:rsid w:val="00C72C00"/>
    <w:rsid w:val="00C74197"/>
    <w:rsid w:val="00C742A7"/>
    <w:rsid w:val="00C74D52"/>
    <w:rsid w:val="00C751E0"/>
    <w:rsid w:val="00C75FBC"/>
    <w:rsid w:val="00C763BF"/>
    <w:rsid w:val="00C76719"/>
    <w:rsid w:val="00C772A3"/>
    <w:rsid w:val="00C77A24"/>
    <w:rsid w:val="00C80BC5"/>
    <w:rsid w:val="00C81BD0"/>
    <w:rsid w:val="00C841B5"/>
    <w:rsid w:val="00C84909"/>
    <w:rsid w:val="00C849ED"/>
    <w:rsid w:val="00C856DF"/>
    <w:rsid w:val="00C876FA"/>
    <w:rsid w:val="00C9081F"/>
    <w:rsid w:val="00C91EEE"/>
    <w:rsid w:val="00C94B1D"/>
    <w:rsid w:val="00C94D63"/>
    <w:rsid w:val="00C94F17"/>
    <w:rsid w:val="00C960A6"/>
    <w:rsid w:val="00C9726A"/>
    <w:rsid w:val="00CA0B45"/>
    <w:rsid w:val="00CA1E59"/>
    <w:rsid w:val="00CA2634"/>
    <w:rsid w:val="00CA3272"/>
    <w:rsid w:val="00CA386B"/>
    <w:rsid w:val="00CA3DC1"/>
    <w:rsid w:val="00CA4084"/>
    <w:rsid w:val="00CA4F3E"/>
    <w:rsid w:val="00CA5813"/>
    <w:rsid w:val="00CA58D3"/>
    <w:rsid w:val="00CA5F07"/>
    <w:rsid w:val="00CA60F1"/>
    <w:rsid w:val="00CA6581"/>
    <w:rsid w:val="00CA6592"/>
    <w:rsid w:val="00CA770F"/>
    <w:rsid w:val="00CA77AF"/>
    <w:rsid w:val="00CB067B"/>
    <w:rsid w:val="00CB1573"/>
    <w:rsid w:val="00CB21D9"/>
    <w:rsid w:val="00CB226C"/>
    <w:rsid w:val="00CB4D9F"/>
    <w:rsid w:val="00CB53B7"/>
    <w:rsid w:val="00CB6A10"/>
    <w:rsid w:val="00CC0191"/>
    <w:rsid w:val="00CC191D"/>
    <w:rsid w:val="00CC1C8B"/>
    <w:rsid w:val="00CC334A"/>
    <w:rsid w:val="00CC39C9"/>
    <w:rsid w:val="00CC433F"/>
    <w:rsid w:val="00CC49A4"/>
    <w:rsid w:val="00CC4F3E"/>
    <w:rsid w:val="00CC58A1"/>
    <w:rsid w:val="00CC5ADF"/>
    <w:rsid w:val="00CC5F55"/>
    <w:rsid w:val="00CC6A57"/>
    <w:rsid w:val="00CC7A4A"/>
    <w:rsid w:val="00CC7E20"/>
    <w:rsid w:val="00CC7EA7"/>
    <w:rsid w:val="00CD1BE8"/>
    <w:rsid w:val="00CD1DF5"/>
    <w:rsid w:val="00CD376C"/>
    <w:rsid w:val="00CD3BB4"/>
    <w:rsid w:val="00CD543C"/>
    <w:rsid w:val="00CD636E"/>
    <w:rsid w:val="00CD73DA"/>
    <w:rsid w:val="00CD7968"/>
    <w:rsid w:val="00CE01CF"/>
    <w:rsid w:val="00CE0424"/>
    <w:rsid w:val="00CE04B2"/>
    <w:rsid w:val="00CE09B9"/>
    <w:rsid w:val="00CE1089"/>
    <w:rsid w:val="00CE1694"/>
    <w:rsid w:val="00CE2834"/>
    <w:rsid w:val="00CE2BAB"/>
    <w:rsid w:val="00CE44F6"/>
    <w:rsid w:val="00CE4A48"/>
    <w:rsid w:val="00CE4C7F"/>
    <w:rsid w:val="00CE4CCA"/>
    <w:rsid w:val="00CE5381"/>
    <w:rsid w:val="00CE5B6A"/>
    <w:rsid w:val="00CE6B12"/>
    <w:rsid w:val="00CE7354"/>
    <w:rsid w:val="00CE7E90"/>
    <w:rsid w:val="00CF0022"/>
    <w:rsid w:val="00CF01E1"/>
    <w:rsid w:val="00CF1F73"/>
    <w:rsid w:val="00CF28A5"/>
    <w:rsid w:val="00CF2D1C"/>
    <w:rsid w:val="00CF2D2B"/>
    <w:rsid w:val="00CF38A7"/>
    <w:rsid w:val="00CF4283"/>
    <w:rsid w:val="00CF460D"/>
    <w:rsid w:val="00CF4721"/>
    <w:rsid w:val="00CF4F8E"/>
    <w:rsid w:val="00CF6709"/>
    <w:rsid w:val="00CF7018"/>
    <w:rsid w:val="00CF79E8"/>
    <w:rsid w:val="00D01B92"/>
    <w:rsid w:val="00D01FE0"/>
    <w:rsid w:val="00D056EF"/>
    <w:rsid w:val="00D076C1"/>
    <w:rsid w:val="00D1068A"/>
    <w:rsid w:val="00D10A66"/>
    <w:rsid w:val="00D11162"/>
    <w:rsid w:val="00D11D63"/>
    <w:rsid w:val="00D12328"/>
    <w:rsid w:val="00D144BA"/>
    <w:rsid w:val="00D1590D"/>
    <w:rsid w:val="00D16CC3"/>
    <w:rsid w:val="00D1798A"/>
    <w:rsid w:val="00D20F3B"/>
    <w:rsid w:val="00D22021"/>
    <w:rsid w:val="00D23066"/>
    <w:rsid w:val="00D2320E"/>
    <w:rsid w:val="00D23593"/>
    <w:rsid w:val="00D235FC"/>
    <w:rsid w:val="00D24B48"/>
    <w:rsid w:val="00D25339"/>
    <w:rsid w:val="00D30170"/>
    <w:rsid w:val="00D302B6"/>
    <w:rsid w:val="00D3064F"/>
    <w:rsid w:val="00D30848"/>
    <w:rsid w:val="00D30E1D"/>
    <w:rsid w:val="00D32B0D"/>
    <w:rsid w:val="00D33320"/>
    <w:rsid w:val="00D33CCE"/>
    <w:rsid w:val="00D342D0"/>
    <w:rsid w:val="00D34518"/>
    <w:rsid w:val="00D34A54"/>
    <w:rsid w:val="00D35B3D"/>
    <w:rsid w:val="00D35E03"/>
    <w:rsid w:val="00D3612F"/>
    <w:rsid w:val="00D363D4"/>
    <w:rsid w:val="00D36477"/>
    <w:rsid w:val="00D37663"/>
    <w:rsid w:val="00D37792"/>
    <w:rsid w:val="00D37D0C"/>
    <w:rsid w:val="00D403DF"/>
    <w:rsid w:val="00D41A09"/>
    <w:rsid w:val="00D41E42"/>
    <w:rsid w:val="00D423DF"/>
    <w:rsid w:val="00D42B22"/>
    <w:rsid w:val="00D42FCF"/>
    <w:rsid w:val="00D45414"/>
    <w:rsid w:val="00D4550E"/>
    <w:rsid w:val="00D45F95"/>
    <w:rsid w:val="00D46003"/>
    <w:rsid w:val="00D46056"/>
    <w:rsid w:val="00D463C4"/>
    <w:rsid w:val="00D4645B"/>
    <w:rsid w:val="00D46469"/>
    <w:rsid w:val="00D46688"/>
    <w:rsid w:val="00D46AE9"/>
    <w:rsid w:val="00D47DFA"/>
    <w:rsid w:val="00D50258"/>
    <w:rsid w:val="00D5098B"/>
    <w:rsid w:val="00D52A97"/>
    <w:rsid w:val="00D52F4A"/>
    <w:rsid w:val="00D52FF4"/>
    <w:rsid w:val="00D53B28"/>
    <w:rsid w:val="00D53C65"/>
    <w:rsid w:val="00D5542B"/>
    <w:rsid w:val="00D55DC3"/>
    <w:rsid w:val="00D57487"/>
    <w:rsid w:val="00D57D2F"/>
    <w:rsid w:val="00D6174A"/>
    <w:rsid w:val="00D6278C"/>
    <w:rsid w:val="00D64D1F"/>
    <w:rsid w:val="00D64E30"/>
    <w:rsid w:val="00D64FA0"/>
    <w:rsid w:val="00D65981"/>
    <w:rsid w:val="00D65F1A"/>
    <w:rsid w:val="00D662F1"/>
    <w:rsid w:val="00D675FC"/>
    <w:rsid w:val="00D67B47"/>
    <w:rsid w:val="00D67DE0"/>
    <w:rsid w:val="00D7048C"/>
    <w:rsid w:val="00D706D3"/>
    <w:rsid w:val="00D706DE"/>
    <w:rsid w:val="00D70B7D"/>
    <w:rsid w:val="00D71249"/>
    <w:rsid w:val="00D726E5"/>
    <w:rsid w:val="00D72836"/>
    <w:rsid w:val="00D72F48"/>
    <w:rsid w:val="00D7560E"/>
    <w:rsid w:val="00D75A8C"/>
    <w:rsid w:val="00D7604D"/>
    <w:rsid w:val="00D77C8D"/>
    <w:rsid w:val="00D81D5B"/>
    <w:rsid w:val="00D827AA"/>
    <w:rsid w:val="00D82D19"/>
    <w:rsid w:val="00D83171"/>
    <w:rsid w:val="00D8365F"/>
    <w:rsid w:val="00D849F9"/>
    <w:rsid w:val="00D85260"/>
    <w:rsid w:val="00D865BD"/>
    <w:rsid w:val="00D86A33"/>
    <w:rsid w:val="00D86C28"/>
    <w:rsid w:val="00D87570"/>
    <w:rsid w:val="00D8777C"/>
    <w:rsid w:val="00D878C6"/>
    <w:rsid w:val="00D87F47"/>
    <w:rsid w:val="00D9038D"/>
    <w:rsid w:val="00D90BCB"/>
    <w:rsid w:val="00D91745"/>
    <w:rsid w:val="00D917CC"/>
    <w:rsid w:val="00D91B25"/>
    <w:rsid w:val="00D9246F"/>
    <w:rsid w:val="00D9272F"/>
    <w:rsid w:val="00D929BF"/>
    <w:rsid w:val="00D936F6"/>
    <w:rsid w:val="00D9386E"/>
    <w:rsid w:val="00D94083"/>
    <w:rsid w:val="00D94E0D"/>
    <w:rsid w:val="00D94FCF"/>
    <w:rsid w:val="00D95793"/>
    <w:rsid w:val="00D95A3F"/>
    <w:rsid w:val="00D96984"/>
    <w:rsid w:val="00D975CF"/>
    <w:rsid w:val="00D979B3"/>
    <w:rsid w:val="00DA071C"/>
    <w:rsid w:val="00DA0DB9"/>
    <w:rsid w:val="00DA28CE"/>
    <w:rsid w:val="00DA2B5A"/>
    <w:rsid w:val="00DA3763"/>
    <w:rsid w:val="00DA4854"/>
    <w:rsid w:val="00DA5840"/>
    <w:rsid w:val="00DA5A4C"/>
    <w:rsid w:val="00DA60C1"/>
    <w:rsid w:val="00DA6195"/>
    <w:rsid w:val="00DA61D6"/>
    <w:rsid w:val="00DA6C0E"/>
    <w:rsid w:val="00DA7553"/>
    <w:rsid w:val="00DA762E"/>
    <w:rsid w:val="00DA7F2E"/>
    <w:rsid w:val="00DB016D"/>
    <w:rsid w:val="00DB041C"/>
    <w:rsid w:val="00DB25A5"/>
    <w:rsid w:val="00DB36AC"/>
    <w:rsid w:val="00DB38BF"/>
    <w:rsid w:val="00DB5A39"/>
    <w:rsid w:val="00DC04CD"/>
    <w:rsid w:val="00DC06B2"/>
    <w:rsid w:val="00DC0EFB"/>
    <w:rsid w:val="00DC1F38"/>
    <w:rsid w:val="00DC2AB1"/>
    <w:rsid w:val="00DC36B4"/>
    <w:rsid w:val="00DC4897"/>
    <w:rsid w:val="00DC708F"/>
    <w:rsid w:val="00DC71B6"/>
    <w:rsid w:val="00DD0F8C"/>
    <w:rsid w:val="00DD11AC"/>
    <w:rsid w:val="00DD1CA5"/>
    <w:rsid w:val="00DD30E1"/>
    <w:rsid w:val="00DD38CD"/>
    <w:rsid w:val="00DD3B97"/>
    <w:rsid w:val="00DD4C86"/>
    <w:rsid w:val="00DD593D"/>
    <w:rsid w:val="00DD7A22"/>
    <w:rsid w:val="00DD7BB1"/>
    <w:rsid w:val="00DE0B98"/>
    <w:rsid w:val="00DE1E07"/>
    <w:rsid w:val="00DE1EB4"/>
    <w:rsid w:val="00DE2B99"/>
    <w:rsid w:val="00DE39F3"/>
    <w:rsid w:val="00DE3BCB"/>
    <w:rsid w:val="00DE44E0"/>
    <w:rsid w:val="00DE4735"/>
    <w:rsid w:val="00DE5647"/>
    <w:rsid w:val="00DE5A12"/>
    <w:rsid w:val="00DE6638"/>
    <w:rsid w:val="00DF0749"/>
    <w:rsid w:val="00DF0931"/>
    <w:rsid w:val="00DF0C42"/>
    <w:rsid w:val="00DF1034"/>
    <w:rsid w:val="00DF1641"/>
    <w:rsid w:val="00DF1FAC"/>
    <w:rsid w:val="00DF4294"/>
    <w:rsid w:val="00DF4489"/>
    <w:rsid w:val="00DF5578"/>
    <w:rsid w:val="00DF65BF"/>
    <w:rsid w:val="00DF7D01"/>
    <w:rsid w:val="00E017F1"/>
    <w:rsid w:val="00E03123"/>
    <w:rsid w:val="00E0359E"/>
    <w:rsid w:val="00E03CF0"/>
    <w:rsid w:val="00E04664"/>
    <w:rsid w:val="00E050FF"/>
    <w:rsid w:val="00E056E5"/>
    <w:rsid w:val="00E06C05"/>
    <w:rsid w:val="00E0781A"/>
    <w:rsid w:val="00E10492"/>
    <w:rsid w:val="00E11D63"/>
    <w:rsid w:val="00E124B0"/>
    <w:rsid w:val="00E13E8A"/>
    <w:rsid w:val="00E14AA9"/>
    <w:rsid w:val="00E1559C"/>
    <w:rsid w:val="00E158BB"/>
    <w:rsid w:val="00E16BAB"/>
    <w:rsid w:val="00E205DA"/>
    <w:rsid w:val="00E20E96"/>
    <w:rsid w:val="00E2141E"/>
    <w:rsid w:val="00E2238C"/>
    <w:rsid w:val="00E22BFE"/>
    <w:rsid w:val="00E23D06"/>
    <w:rsid w:val="00E23D21"/>
    <w:rsid w:val="00E240BC"/>
    <w:rsid w:val="00E24995"/>
    <w:rsid w:val="00E24A37"/>
    <w:rsid w:val="00E25778"/>
    <w:rsid w:val="00E27CA1"/>
    <w:rsid w:val="00E27D68"/>
    <w:rsid w:val="00E308B8"/>
    <w:rsid w:val="00E31505"/>
    <w:rsid w:val="00E323C7"/>
    <w:rsid w:val="00E32EB4"/>
    <w:rsid w:val="00E33D51"/>
    <w:rsid w:val="00E341C3"/>
    <w:rsid w:val="00E35F4C"/>
    <w:rsid w:val="00E366B3"/>
    <w:rsid w:val="00E373F7"/>
    <w:rsid w:val="00E37828"/>
    <w:rsid w:val="00E37D36"/>
    <w:rsid w:val="00E41832"/>
    <w:rsid w:val="00E41C27"/>
    <w:rsid w:val="00E4246D"/>
    <w:rsid w:val="00E429FB"/>
    <w:rsid w:val="00E438A6"/>
    <w:rsid w:val="00E454EA"/>
    <w:rsid w:val="00E45954"/>
    <w:rsid w:val="00E511D2"/>
    <w:rsid w:val="00E5252F"/>
    <w:rsid w:val="00E53747"/>
    <w:rsid w:val="00E5382D"/>
    <w:rsid w:val="00E538FF"/>
    <w:rsid w:val="00E53B0D"/>
    <w:rsid w:val="00E53C1A"/>
    <w:rsid w:val="00E540C1"/>
    <w:rsid w:val="00E54844"/>
    <w:rsid w:val="00E54B49"/>
    <w:rsid w:val="00E5657C"/>
    <w:rsid w:val="00E56EA9"/>
    <w:rsid w:val="00E61311"/>
    <w:rsid w:val="00E629C3"/>
    <w:rsid w:val="00E6387C"/>
    <w:rsid w:val="00E63A44"/>
    <w:rsid w:val="00E65BBE"/>
    <w:rsid w:val="00E65C49"/>
    <w:rsid w:val="00E70659"/>
    <w:rsid w:val="00E70CAC"/>
    <w:rsid w:val="00E71011"/>
    <w:rsid w:val="00E71F1D"/>
    <w:rsid w:val="00E72056"/>
    <w:rsid w:val="00E73046"/>
    <w:rsid w:val="00E73121"/>
    <w:rsid w:val="00E73180"/>
    <w:rsid w:val="00E73DBE"/>
    <w:rsid w:val="00E75A65"/>
    <w:rsid w:val="00E75E68"/>
    <w:rsid w:val="00E77275"/>
    <w:rsid w:val="00E77361"/>
    <w:rsid w:val="00E7748C"/>
    <w:rsid w:val="00E776CA"/>
    <w:rsid w:val="00E80340"/>
    <w:rsid w:val="00E80828"/>
    <w:rsid w:val="00E81500"/>
    <w:rsid w:val="00E816FC"/>
    <w:rsid w:val="00E82157"/>
    <w:rsid w:val="00E82A06"/>
    <w:rsid w:val="00E82D76"/>
    <w:rsid w:val="00E83C62"/>
    <w:rsid w:val="00E85022"/>
    <w:rsid w:val="00E86C3B"/>
    <w:rsid w:val="00E87083"/>
    <w:rsid w:val="00E875D1"/>
    <w:rsid w:val="00E87916"/>
    <w:rsid w:val="00E87B3E"/>
    <w:rsid w:val="00E87C33"/>
    <w:rsid w:val="00E90BD3"/>
    <w:rsid w:val="00E91658"/>
    <w:rsid w:val="00E91F8E"/>
    <w:rsid w:val="00E921D5"/>
    <w:rsid w:val="00E92F97"/>
    <w:rsid w:val="00E92FE6"/>
    <w:rsid w:val="00E93CDE"/>
    <w:rsid w:val="00E954BF"/>
    <w:rsid w:val="00E95576"/>
    <w:rsid w:val="00E95985"/>
    <w:rsid w:val="00E96713"/>
    <w:rsid w:val="00E97526"/>
    <w:rsid w:val="00EA0460"/>
    <w:rsid w:val="00EA1371"/>
    <w:rsid w:val="00EA1725"/>
    <w:rsid w:val="00EA281F"/>
    <w:rsid w:val="00EA29D9"/>
    <w:rsid w:val="00EA3EA4"/>
    <w:rsid w:val="00EA4ECE"/>
    <w:rsid w:val="00EB0794"/>
    <w:rsid w:val="00EB1D4F"/>
    <w:rsid w:val="00EB24CE"/>
    <w:rsid w:val="00EB3749"/>
    <w:rsid w:val="00EB38A4"/>
    <w:rsid w:val="00EB4767"/>
    <w:rsid w:val="00EB5292"/>
    <w:rsid w:val="00EB531B"/>
    <w:rsid w:val="00EB5CCD"/>
    <w:rsid w:val="00EB6449"/>
    <w:rsid w:val="00EB6D18"/>
    <w:rsid w:val="00EC2310"/>
    <w:rsid w:val="00EC32C5"/>
    <w:rsid w:val="00EC3AAC"/>
    <w:rsid w:val="00EC3C1B"/>
    <w:rsid w:val="00EC3D36"/>
    <w:rsid w:val="00EC3EEC"/>
    <w:rsid w:val="00EC47D7"/>
    <w:rsid w:val="00EC4E21"/>
    <w:rsid w:val="00EC5346"/>
    <w:rsid w:val="00EC5968"/>
    <w:rsid w:val="00EC5CB4"/>
    <w:rsid w:val="00EC6BF9"/>
    <w:rsid w:val="00EC6E9C"/>
    <w:rsid w:val="00EC730E"/>
    <w:rsid w:val="00EC7BAB"/>
    <w:rsid w:val="00EC7D41"/>
    <w:rsid w:val="00ED1015"/>
    <w:rsid w:val="00ED2E0B"/>
    <w:rsid w:val="00ED3AB7"/>
    <w:rsid w:val="00ED3BEC"/>
    <w:rsid w:val="00ED3C4E"/>
    <w:rsid w:val="00ED5680"/>
    <w:rsid w:val="00ED5757"/>
    <w:rsid w:val="00ED5AE8"/>
    <w:rsid w:val="00ED5D75"/>
    <w:rsid w:val="00ED5F97"/>
    <w:rsid w:val="00ED7184"/>
    <w:rsid w:val="00EE09F1"/>
    <w:rsid w:val="00EE1F14"/>
    <w:rsid w:val="00EE3260"/>
    <w:rsid w:val="00EE3F9D"/>
    <w:rsid w:val="00EE4C81"/>
    <w:rsid w:val="00EE58F2"/>
    <w:rsid w:val="00EE5AC1"/>
    <w:rsid w:val="00EE7679"/>
    <w:rsid w:val="00EE7A14"/>
    <w:rsid w:val="00EE7FDB"/>
    <w:rsid w:val="00EF01DE"/>
    <w:rsid w:val="00EF0E90"/>
    <w:rsid w:val="00EF0EB5"/>
    <w:rsid w:val="00EF1DE4"/>
    <w:rsid w:val="00EF234B"/>
    <w:rsid w:val="00EF387A"/>
    <w:rsid w:val="00EF3D4F"/>
    <w:rsid w:val="00EF3E96"/>
    <w:rsid w:val="00EF40AC"/>
    <w:rsid w:val="00EF4A40"/>
    <w:rsid w:val="00EF4D71"/>
    <w:rsid w:val="00EF4E25"/>
    <w:rsid w:val="00EF5C2C"/>
    <w:rsid w:val="00EF5D87"/>
    <w:rsid w:val="00EF612A"/>
    <w:rsid w:val="00EF64D8"/>
    <w:rsid w:val="00EF7D9B"/>
    <w:rsid w:val="00F0053A"/>
    <w:rsid w:val="00F00B1A"/>
    <w:rsid w:val="00F00F21"/>
    <w:rsid w:val="00F019D9"/>
    <w:rsid w:val="00F02E00"/>
    <w:rsid w:val="00F03441"/>
    <w:rsid w:val="00F03458"/>
    <w:rsid w:val="00F037CA"/>
    <w:rsid w:val="00F045D5"/>
    <w:rsid w:val="00F04F5E"/>
    <w:rsid w:val="00F05268"/>
    <w:rsid w:val="00F05937"/>
    <w:rsid w:val="00F05AB4"/>
    <w:rsid w:val="00F06977"/>
    <w:rsid w:val="00F113C1"/>
    <w:rsid w:val="00F11923"/>
    <w:rsid w:val="00F125CB"/>
    <w:rsid w:val="00F12B53"/>
    <w:rsid w:val="00F1384C"/>
    <w:rsid w:val="00F15400"/>
    <w:rsid w:val="00F154B8"/>
    <w:rsid w:val="00F166AE"/>
    <w:rsid w:val="00F168C3"/>
    <w:rsid w:val="00F169B3"/>
    <w:rsid w:val="00F176AC"/>
    <w:rsid w:val="00F23556"/>
    <w:rsid w:val="00F23BE0"/>
    <w:rsid w:val="00F23C9C"/>
    <w:rsid w:val="00F24908"/>
    <w:rsid w:val="00F25ABD"/>
    <w:rsid w:val="00F2770B"/>
    <w:rsid w:val="00F3066D"/>
    <w:rsid w:val="00F30F62"/>
    <w:rsid w:val="00F312C5"/>
    <w:rsid w:val="00F31490"/>
    <w:rsid w:val="00F316B6"/>
    <w:rsid w:val="00F32997"/>
    <w:rsid w:val="00F32EFA"/>
    <w:rsid w:val="00F33125"/>
    <w:rsid w:val="00F34258"/>
    <w:rsid w:val="00F35296"/>
    <w:rsid w:val="00F3561B"/>
    <w:rsid w:val="00F35E99"/>
    <w:rsid w:val="00F36E48"/>
    <w:rsid w:val="00F40DD2"/>
    <w:rsid w:val="00F4149A"/>
    <w:rsid w:val="00F414D2"/>
    <w:rsid w:val="00F4153E"/>
    <w:rsid w:val="00F431F0"/>
    <w:rsid w:val="00F43A82"/>
    <w:rsid w:val="00F4415D"/>
    <w:rsid w:val="00F4424F"/>
    <w:rsid w:val="00F45779"/>
    <w:rsid w:val="00F47904"/>
    <w:rsid w:val="00F50D53"/>
    <w:rsid w:val="00F51219"/>
    <w:rsid w:val="00F515CF"/>
    <w:rsid w:val="00F51F9C"/>
    <w:rsid w:val="00F5206F"/>
    <w:rsid w:val="00F52981"/>
    <w:rsid w:val="00F553AC"/>
    <w:rsid w:val="00F55FA8"/>
    <w:rsid w:val="00F5777F"/>
    <w:rsid w:val="00F57A5B"/>
    <w:rsid w:val="00F602FA"/>
    <w:rsid w:val="00F604E9"/>
    <w:rsid w:val="00F618E5"/>
    <w:rsid w:val="00F61F59"/>
    <w:rsid w:val="00F63035"/>
    <w:rsid w:val="00F63A2C"/>
    <w:rsid w:val="00F642F3"/>
    <w:rsid w:val="00F64DF6"/>
    <w:rsid w:val="00F655EE"/>
    <w:rsid w:val="00F657D5"/>
    <w:rsid w:val="00F668C7"/>
    <w:rsid w:val="00F66A4E"/>
    <w:rsid w:val="00F66C34"/>
    <w:rsid w:val="00F71243"/>
    <w:rsid w:val="00F7191D"/>
    <w:rsid w:val="00F72BE0"/>
    <w:rsid w:val="00F73E47"/>
    <w:rsid w:val="00F73F89"/>
    <w:rsid w:val="00F745FC"/>
    <w:rsid w:val="00F751AC"/>
    <w:rsid w:val="00F7611A"/>
    <w:rsid w:val="00F775DF"/>
    <w:rsid w:val="00F776B9"/>
    <w:rsid w:val="00F801E7"/>
    <w:rsid w:val="00F80FD6"/>
    <w:rsid w:val="00F81172"/>
    <w:rsid w:val="00F82183"/>
    <w:rsid w:val="00F82279"/>
    <w:rsid w:val="00F82787"/>
    <w:rsid w:val="00F83538"/>
    <w:rsid w:val="00F83AED"/>
    <w:rsid w:val="00F83BA3"/>
    <w:rsid w:val="00F83BDD"/>
    <w:rsid w:val="00F8459E"/>
    <w:rsid w:val="00F856EB"/>
    <w:rsid w:val="00F858D4"/>
    <w:rsid w:val="00F868AC"/>
    <w:rsid w:val="00F86AF9"/>
    <w:rsid w:val="00F901F0"/>
    <w:rsid w:val="00F90B75"/>
    <w:rsid w:val="00F91025"/>
    <w:rsid w:val="00F9175F"/>
    <w:rsid w:val="00F91B06"/>
    <w:rsid w:val="00F92121"/>
    <w:rsid w:val="00F92EEE"/>
    <w:rsid w:val="00F94023"/>
    <w:rsid w:val="00F94514"/>
    <w:rsid w:val="00F9453C"/>
    <w:rsid w:val="00F95DF4"/>
    <w:rsid w:val="00F95DFE"/>
    <w:rsid w:val="00F96562"/>
    <w:rsid w:val="00F9765C"/>
    <w:rsid w:val="00F97D4C"/>
    <w:rsid w:val="00FA1532"/>
    <w:rsid w:val="00FA3392"/>
    <w:rsid w:val="00FA340E"/>
    <w:rsid w:val="00FA36B3"/>
    <w:rsid w:val="00FA3AC8"/>
    <w:rsid w:val="00FA4CBD"/>
    <w:rsid w:val="00FA4E1E"/>
    <w:rsid w:val="00FA4F77"/>
    <w:rsid w:val="00FA6C51"/>
    <w:rsid w:val="00FA7CAF"/>
    <w:rsid w:val="00FA7CF6"/>
    <w:rsid w:val="00FB01F8"/>
    <w:rsid w:val="00FB0AEB"/>
    <w:rsid w:val="00FB1CD4"/>
    <w:rsid w:val="00FB2976"/>
    <w:rsid w:val="00FB4C77"/>
    <w:rsid w:val="00FB50B8"/>
    <w:rsid w:val="00FB5B69"/>
    <w:rsid w:val="00FB672E"/>
    <w:rsid w:val="00FC0BCD"/>
    <w:rsid w:val="00FC1B7A"/>
    <w:rsid w:val="00FC28BC"/>
    <w:rsid w:val="00FC2944"/>
    <w:rsid w:val="00FC2BF6"/>
    <w:rsid w:val="00FC2DC4"/>
    <w:rsid w:val="00FC3A33"/>
    <w:rsid w:val="00FC4371"/>
    <w:rsid w:val="00FC44A5"/>
    <w:rsid w:val="00FC4AC8"/>
    <w:rsid w:val="00FC692D"/>
    <w:rsid w:val="00FC6E55"/>
    <w:rsid w:val="00FC7E98"/>
    <w:rsid w:val="00FD0480"/>
    <w:rsid w:val="00FD0537"/>
    <w:rsid w:val="00FD165E"/>
    <w:rsid w:val="00FD37C4"/>
    <w:rsid w:val="00FD3BBD"/>
    <w:rsid w:val="00FD3EA7"/>
    <w:rsid w:val="00FD42D6"/>
    <w:rsid w:val="00FD4561"/>
    <w:rsid w:val="00FD4834"/>
    <w:rsid w:val="00FD5C17"/>
    <w:rsid w:val="00FD6A39"/>
    <w:rsid w:val="00FE1C07"/>
    <w:rsid w:val="00FE210B"/>
    <w:rsid w:val="00FE2497"/>
    <w:rsid w:val="00FE2773"/>
    <w:rsid w:val="00FE2D2B"/>
    <w:rsid w:val="00FE36E9"/>
    <w:rsid w:val="00FE3712"/>
    <w:rsid w:val="00FE4482"/>
    <w:rsid w:val="00FE4A19"/>
    <w:rsid w:val="00FE5133"/>
    <w:rsid w:val="00FE5C14"/>
    <w:rsid w:val="00FE6013"/>
    <w:rsid w:val="00FE6483"/>
    <w:rsid w:val="00FE69D0"/>
    <w:rsid w:val="00FE719F"/>
    <w:rsid w:val="00FF0546"/>
    <w:rsid w:val="00FF099D"/>
    <w:rsid w:val="00FF0D38"/>
    <w:rsid w:val="00FF1233"/>
    <w:rsid w:val="00FF22C4"/>
    <w:rsid w:val="00FF2D39"/>
    <w:rsid w:val="00FF3187"/>
    <w:rsid w:val="00FF5043"/>
    <w:rsid w:val="00FF52DB"/>
    <w:rsid w:val="00FF5B34"/>
    <w:rsid w:val="00FF5DBE"/>
    <w:rsid w:val="00FF62E4"/>
    <w:rsid w:val="00FF6CD8"/>
    <w:rsid w:val="00FF7261"/>
    <w:rsid w:val="00FF7357"/>
    <w:rsid w:val="00FF7628"/>
    <w:rsid w:val="02502EA9"/>
    <w:rsid w:val="025C4586"/>
    <w:rsid w:val="037B4FFB"/>
    <w:rsid w:val="07937BCC"/>
    <w:rsid w:val="0A3066E8"/>
    <w:rsid w:val="0A7003E8"/>
    <w:rsid w:val="0DAC64F6"/>
    <w:rsid w:val="0E90644C"/>
    <w:rsid w:val="11F007C4"/>
    <w:rsid w:val="12A61FF6"/>
    <w:rsid w:val="15764431"/>
    <w:rsid w:val="15A849DC"/>
    <w:rsid w:val="1A572389"/>
    <w:rsid w:val="1C580DF8"/>
    <w:rsid w:val="1E18119B"/>
    <w:rsid w:val="1E493476"/>
    <w:rsid w:val="1F1D0D79"/>
    <w:rsid w:val="221D0CDC"/>
    <w:rsid w:val="230B2FEA"/>
    <w:rsid w:val="27321D49"/>
    <w:rsid w:val="28BC460E"/>
    <w:rsid w:val="2C45202C"/>
    <w:rsid w:val="2FA365AE"/>
    <w:rsid w:val="31664475"/>
    <w:rsid w:val="32352937"/>
    <w:rsid w:val="36DA62FF"/>
    <w:rsid w:val="39252A39"/>
    <w:rsid w:val="3BDF7727"/>
    <w:rsid w:val="3F0027E5"/>
    <w:rsid w:val="40C908FF"/>
    <w:rsid w:val="434F1794"/>
    <w:rsid w:val="4406674B"/>
    <w:rsid w:val="4D736647"/>
    <w:rsid w:val="551C0593"/>
    <w:rsid w:val="58C501C2"/>
    <w:rsid w:val="5B4247F1"/>
    <w:rsid w:val="5C3A6676"/>
    <w:rsid w:val="5CDE71FE"/>
    <w:rsid w:val="5EA936F0"/>
    <w:rsid w:val="60E4385E"/>
    <w:rsid w:val="61AC6D76"/>
    <w:rsid w:val="627D7E35"/>
    <w:rsid w:val="64D71C15"/>
    <w:rsid w:val="653B4574"/>
    <w:rsid w:val="677C4C9E"/>
    <w:rsid w:val="6818160F"/>
    <w:rsid w:val="68FE59CE"/>
    <w:rsid w:val="6BEF640C"/>
    <w:rsid w:val="6C785C70"/>
    <w:rsid w:val="701124FA"/>
    <w:rsid w:val="70A96585"/>
    <w:rsid w:val="71066F5D"/>
    <w:rsid w:val="74B47858"/>
    <w:rsid w:val="772824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0"/>
    </w:rPr>
  </w:style>
  <w:style w:type="paragraph" w:styleId="3">
    <w:name w:val="heading 2"/>
    <w:basedOn w:val="1"/>
    <w:next w:val="1"/>
    <w:link w:val="89"/>
    <w:qFormat/>
    <w:uiPriority w:val="0"/>
    <w:pPr>
      <w:keepNext/>
      <w:keepLines/>
      <w:spacing w:before="260" w:after="260" w:line="413" w:lineRule="auto"/>
      <w:ind w:firstLine="628"/>
      <w:jc w:val="center"/>
      <w:outlineLvl w:val="1"/>
    </w:pPr>
    <w:rPr>
      <w:rFonts w:ascii="Arial" w:hAnsi="Arial" w:eastAsia="黑体"/>
      <w:b/>
      <w:sz w:val="32"/>
    </w:rPr>
  </w:style>
  <w:style w:type="paragraph" w:styleId="4">
    <w:name w:val="heading 3"/>
    <w:basedOn w:val="1"/>
    <w:next w:val="1"/>
    <w:link w:val="97"/>
    <w:qFormat/>
    <w:uiPriority w:val="0"/>
    <w:pPr>
      <w:keepNext/>
      <w:keepLines/>
      <w:spacing w:before="260" w:after="260" w:line="413" w:lineRule="auto"/>
      <w:jc w:val="center"/>
      <w:outlineLvl w:val="2"/>
    </w:pPr>
    <w:rPr>
      <w:rFonts w:ascii="宋体"/>
      <w:b/>
      <w:sz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link w:val="98"/>
    <w:qFormat/>
    <w:uiPriority w:val="0"/>
    <w:pPr>
      <w:keepNext/>
      <w:outlineLvl w:val="4"/>
    </w:pPr>
    <w:rPr>
      <w:rFonts w:ascii="宋体" w:hAnsi="Arial"/>
      <w:sz w:val="28"/>
    </w:rPr>
  </w:style>
  <w:style w:type="paragraph" w:styleId="7">
    <w:name w:val="heading 6"/>
    <w:basedOn w:val="1"/>
    <w:next w:val="1"/>
    <w:link w:val="99"/>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link w:val="100"/>
    <w:qFormat/>
    <w:uiPriority w:val="0"/>
    <w:pPr>
      <w:keepNext/>
      <w:keepLines/>
      <w:spacing w:before="240" w:after="64" w:line="317" w:lineRule="auto"/>
      <w:ind w:right="-10" w:rightChars="-10" w:firstLine="464" w:firstLineChars="225"/>
      <w:jc w:val="left"/>
      <w:outlineLvl w:val="6"/>
    </w:pPr>
    <w:rPr>
      <w:rFonts w:ascii="Arial" w:hAnsi="Arial" w:eastAsia="仿宋_GB2312"/>
      <w:b/>
      <w:spacing w:val="-4"/>
      <w:sz w:val="24"/>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qFormat/>
    <w:uiPriority w:val="0"/>
    <w:pPr>
      <w:ind w:left="1260"/>
      <w:jc w:val="left"/>
    </w:pPr>
  </w:style>
  <w:style w:type="paragraph" w:styleId="10">
    <w:name w:val="table of authorities"/>
    <w:basedOn w:val="1"/>
    <w:next w:val="1"/>
    <w:qFormat/>
    <w:uiPriority w:val="0"/>
    <w:pPr>
      <w:ind w:left="420" w:leftChars="200"/>
    </w:pPr>
  </w:style>
  <w:style w:type="paragraph" w:styleId="11">
    <w:name w:val="index 8"/>
    <w:basedOn w:val="1"/>
    <w:next w:val="1"/>
    <w:qFormat/>
    <w:uiPriority w:val="0"/>
    <w:pPr>
      <w:ind w:left="1400" w:leftChars="1400"/>
    </w:pPr>
  </w:style>
  <w:style w:type="paragraph" w:styleId="12">
    <w:name w:val="index 5"/>
    <w:basedOn w:val="1"/>
    <w:next w:val="1"/>
    <w:qFormat/>
    <w:uiPriority w:val="0"/>
    <w:pPr>
      <w:ind w:left="800" w:leftChars="800"/>
    </w:pPr>
  </w:style>
  <w:style w:type="paragraph" w:styleId="13">
    <w:name w:val="Document Map"/>
    <w:basedOn w:val="1"/>
    <w:link w:val="107"/>
    <w:qFormat/>
    <w:uiPriority w:val="0"/>
    <w:pPr>
      <w:shd w:val="clear" w:color="auto" w:fill="000080"/>
    </w:pPr>
  </w:style>
  <w:style w:type="paragraph" w:styleId="14">
    <w:name w:val="toa heading"/>
    <w:basedOn w:val="1"/>
    <w:next w:val="1"/>
    <w:qFormat/>
    <w:uiPriority w:val="0"/>
    <w:pPr>
      <w:spacing w:before="120"/>
    </w:pPr>
    <w:rPr>
      <w:rFonts w:ascii="Arial" w:hAnsi="Arial"/>
      <w:b/>
    </w:rPr>
  </w:style>
  <w:style w:type="paragraph" w:styleId="15">
    <w:name w:val="annotation text"/>
    <w:basedOn w:val="1"/>
    <w:link w:val="111"/>
    <w:qFormat/>
    <w:uiPriority w:val="0"/>
    <w:pPr>
      <w:jc w:val="left"/>
    </w:pPr>
  </w:style>
  <w:style w:type="paragraph" w:styleId="16">
    <w:name w:val="index 6"/>
    <w:basedOn w:val="1"/>
    <w:next w:val="1"/>
    <w:qFormat/>
    <w:uiPriority w:val="0"/>
    <w:pPr>
      <w:ind w:left="1000" w:leftChars="1000"/>
    </w:pPr>
  </w:style>
  <w:style w:type="paragraph" w:styleId="17">
    <w:name w:val="Salutation"/>
    <w:basedOn w:val="1"/>
    <w:next w:val="1"/>
    <w:link w:val="112"/>
    <w:qFormat/>
    <w:uiPriority w:val="0"/>
    <w:rPr>
      <w:rFonts w:ascii="仿宋_GB2312" w:eastAsia="仿宋_GB2312"/>
      <w:sz w:val="28"/>
    </w:rPr>
  </w:style>
  <w:style w:type="paragraph" w:styleId="18">
    <w:name w:val="Body Text 3"/>
    <w:basedOn w:val="1"/>
    <w:link w:val="114"/>
    <w:qFormat/>
    <w:uiPriority w:val="0"/>
    <w:rPr>
      <w:rFonts w:ascii="黑体" w:hAnsi="Arial" w:eastAsia="黑体"/>
      <w:b/>
      <w:sz w:val="28"/>
    </w:rPr>
  </w:style>
  <w:style w:type="paragraph" w:styleId="19">
    <w:name w:val="Body Text"/>
    <w:basedOn w:val="1"/>
    <w:link w:val="101"/>
    <w:qFormat/>
    <w:uiPriority w:val="0"/>
    <w:rPr>
      <w:rFonts w:ascii="宋体" w:hAnsi="Arial"/>
      <w:sz w:val="28"/>
    </w:rPr>
  </w:style>
  <w:style w:type="paragraph" w:styleId="20">
    <w:name w:val="Body Text Indent"/>
    <w:basedOn w:val="1"/>
    <w:link w:val="103"/>
    <w:qFormat/>
    <w:uiPriority w:val="0"/>
    <w:pPr>
      <w:ind w:firstLine="645"/>
    </w:pPr>
    <w:rPr>
      <w:rFonts w:ascii="楷体_GB2312" w:eastAsia="楷体_GB2312"/>
      <w:sz w:val="32"/>
    </w:rPr>
  </w:style>
  <w:style w:type="paragraph" w:styleId="21">
    <w:name w:val="List 2"/>
    <w:basedOn w:val="1"/>
    <w:qFormat/>
    <w:uiPriority w:val="0"/>
    <w:pPr>
      <w:ind w:left="100" w:leftChars="200" w:hanging="200" w:hangingChars="200"/>
    </w:pPr>
    <w:rPr>
      <w:szCs w:val="24"/>
    </w:rPr>
  </w:style>
  <w:style w:type="paragraph" w:styleId="22">
    <w:name w:val="index 4"/>
    <w:basedOn w:val="1"/>
    <w:next w:val="1"/>
    <w:qFormat/>
    <w:uiPriority w:val="0"/>
    <w:pPr>
      <w:ind w:left="600" w:leftChars="600"/>
    </w:pPr>
  </w:style>
  <w:style w:type="paragraph" w:styleId="23">
    <w:name w:val="toc 5"/>
    <w:basedOn w:val="1"/>
    <w:next w:val="1"/>
    <w:qFormat/>
    <w:uiPriority w:val="0"/>
    <w:pPr>
      <w:ind w:left="840"/>
      <w:jc w:val="left"/>
    </w:pPr>
  </w:style>
  <w:style w:type="paragraph" w:styleId="24">
    <w:name w:val="toc 3"/>
    <w:basedOn w:val="1"/>
    <w:next w:val="1"/>
    <w:qFormat/>
    <w:uiPriority w:val="0"/>
    <w:pPr>
      <w:ind w:left="420"/>
      <w:jc w:val="left"/>
    </w:pPr>
    <w:rPr>
      <w:i/>
    </w:rPr>
  </w:style>
  <w:style w:type="paragraph" w:styleId="25">
    <w:name w:val="Plain Text"/>
    <w:basedOn w:val="1"/>
    <w:link w:val="60"/>
    <w:qFormat/>
    <w:uiPriority w:val="0"/>
    <w:rPr>
      <w:rFonts w:ascii="宋体" w:hAnsi="Courier New"/>
    </w:rPr>
  </w:style>
  <w:style w:type="paragraph" w:styleId="26">
    <w:name w:val="toc 8"/>
    <w:basedOn w:val="1"/>
    <w:next w:val="1"/>
    <w:qFormat/>
    <w:uiPriority w:val="0"/>
    <w:pPr>
      <w:ind w:left="1470"/>
      <w:jc w:val="left"/>
    </w:pPr>
  </w:style>
  <w:style w:type="paragraph" w:styleId="27">
    <w:name w:val="index 3"/>
    <w:basedOn w:val="1"/>
    <w:next w:val="1"/>
    <w:qFormat/>
    <w:uiPriority w:val="0"/>
    <w:pPr>
      <w:ind w:left="400" w:leftChars="400"/>
    </w:pPr>
  </w:style>
  <w:style w:type="paragraph" w:styleId="28">
    <w:name w:val="Date"/>
    <w:basedOn w:val="1"/>
    <w:next w:val="1"/>
    <w:link w:val="108"/>
    <w:qFormat/>
    <w:uiPriority w:val="0"/>
    <w:rPr>
      <w:b/>
      <w:sz w:val="28"/>
    </w:rPr>
  </w:style>
  <w:style w:type="paragraph" w:styleId="29">
    <w:name w:val="Body Text Indent 2"/>
    <w:basedOn w:val="1"/>
    <w:link w:val="110"/>
    <w:qFormat/>
    <w:uiPriority w:val="0"/>
    <w:pPr>
      <w:ind w:left="630" w:firstLine="645"/>
    </w:pPr>
    <w:rPr>
      <w:rFonts w:ascii="Arial" w:hAnsi="Arial" w:eastAsia="仿宋_GB2312"/>
      <w:sz w:val="32"/>
    </w:rPr>
  </w:style>
  <w:style w:type="paragraph" w:styleId="30">
    <w:name w:val="Balloon Text"/>
    <w:basedOn w:val="1"/>
    <w:link w:val="113"/>
    <w:qFormat/>
    <w:uiPriority w:val="0"/>
    <w:rPr>
      <w:sz w:val="18"/>
    </w:rPr>
  </w:style>
  <w:style w:type="paragraph" w:styleId="31">
    <w:name w:val="footer"/>
    <w:basedOn w:val="1"/>
    <w:link w:val="106"/>
    <w:qFormat/>
    <w:uiPriority w:val="0"/>
    <w:pPr>
      <w:tabs>
        <w:tab w:val="center" w:pos="4153"/>
        <w:tab w:val="right" w:pos="8306"/>
      </w:tabs>
      <w:snapToGrid w:val="0"/>
      <w:jc w:val="left"/>
    </w:pPr>
    <w:rPr>
      <w:sz w:val="18"/>
    </w:rPr>
  </w:style>
  <w:style w:type="paragraph" w:styleId="32">
    <w:name w:val="header"/>
    <w:basedOn w:val="1"/>
    <w:link w:val="105"/>
    <w:qFormat/>
    <w:uiPriority w:val="0"/>
    <w:pPr>
      <w:pBdr>
        <w:bottom w:val="single" w:color="auto" w:sz="6" w:space="1"/>
      </w:pBdr>
      <w:tabs>
        <w:tab w:val="center" w:pos="4153"/>
        <w:tab w:val="right" w:pos="8306"/>
      </w:tabs>
      <w:snapToGrid w:val="0"/>
      <w:jc w:val="center"/>
    </w:pPr>
    <w:rPr>
      <w:sz w:val="18"/>
    </w:rPr>
  </w:style>
  <w:style w:type="paragraph" w:styleId="33">
    <w:name w:val="toc 1"/>
    <w:basedOn w:val="1"/>
    <w:next w:val="1"/>
    <w:qFormat/>
    <w:uiPriority w:val="0"/>
    <w:pPr>
      <w:spacing w:before="120" w:after="120"/>
      <w:jc w:val="left"/>
    </w:pPr>
    <w:rPr>
      <w:caps/>
    </w:rPr>
  </w:style>
  <w:style w:type="paragraph" w:styleId="34">
    <w:name w:val="toc 4"/>
    <w:basedOn w:val="1"/>
    <w:next w:val="1"/>
    <w:qFormat/>
    <w:uiPriority w:val="0"/>
    <w:pPr>
      <w:ind w:left="630"/>
      <w:jc w:val="left"/>
    </w:pPr>
  </w:style>
  <w:style w:type="paragraph" w:styleId="35">
    <w:name w:val="index heading"/>
    <w:basedOn w:val="1"/>
    <w:next w:val="36"/>
    <w:qFormat/>
    <w:uiPriority w:val="0"/>
  </w:style>
  <w:style w:type="paragraph" w:styleId="36">
    <w:name w:val="index 1"/>
    <w:basedOn w:val="1"/>
    <w:next w:val="1"/>
    <w:qFormat/>
    <w:uiPriority w:val="0"/>
    <w:pPr>
      <w:jc w:val="center"/>
    </w:pPr>
    <w:rPr>
      <w:rFonts w:ascii="仿宋_GB2312" w:eastAsia="仿宋_GB2312"/>
      <w:b/>
      <w:sz w:val="28"/>
    </w:rPr>
  </w:style>
  <w:style w:type="paragraph" w:styleId="37">
    <w:name w:val="List"/>
    <w:basedOn w:val="1"/>
    <w:qFormat/>
    <w:uiPriority w:val="0"/>
    <w:pPr>
      <w:ind w:left="200" w:hanging="200" w:hangingChars="200"/>
    </w:pPr>
    <w:rPr>
      <w:szCs w:val="24"/>
    </w:rPr>
  </w:style>
  <w:style w:type="paragraph" w:styleId="38">
    <w:name w:val="toc 6"/>
    <w:basedOn w:val="1"/>
    <w:next w:val="1"/>
    <w:qFormat/>
    <w:uiPriority w:val="0"/>
    <w:pPr>
      <w:ind w:left="1050"/>
      <w:jc w:val="left"/>
    </w:pPr>
  </w:style>
  <w:style w:type="paragraph" w:styleId="39">
    <w:name w:val="Body Text Indent 3"/>
    <w:basedOn w:val="1"/>
    <w:link w:val="104"/>
    <w:qFormat/>
    <w:uiPriority w:val="0"/>
    <w:pPr>
      <w:ind w:firstLine="645"/>
    </w:pPr>
    <w:rPr>
      <w:rFonts w:ascii="仿宋_GB2312" w:hAnsi="Arial" w:eastAsia="仿宋_GB2312"/>
      <w:color w:val="000000"/>
      <w:sz w:val="30"/>
    </w:rPr>
  </w:style>
  <w:style w:type="paragraph" w:styleId="40">
    <w:name w:val="index 7"/>
    <w:basedOn w:val="1"/>
    <w:next w:val="1"/>
    <w:qFormat/>
    <w:uiPriority w:val="0"/>
    <w:pPr>
      <w:ind w:left="1200" w:leftChars="1200"/>
    </w:pPr>
  </w:style>
  <w:style w:type="paragraph" w:styleId="41">
    <w:name w:val="index 9"/>
    <w:basedOn w:val="1"/>
    <w:next w:val="1"/>
    <w:qFormat/>
    <w:uiPriority w:val="0"/>
    <w:pPr>
      <w:ind w:left="1600" w:leftChars="1600"/>
    </w:pPr>
  </w:style>
  <w:style w:type="paragraph" w:styleId="42">
    <w:name w:val="toc 2"/>
    <w:basedOn w:val="1"/>
    <w:next w:val="1"/>
    <w:qFormat/>
    <w:uiPriority w:val="39"/>
    <w:pPr>
      <w:ind w:left="210"/>
      <w:jc w:val="left"/>
    </w:pPr>
    <w:rPr>
      <w:smallCaps/>
      <w:sz w:val="28"/>
    </w:rPr>
  </w:style>
  <w:style w:type="paragraph" w:styleId="43">
    <w:name w:val="toc 9"/>
    <w:basedOn w:val="1"/>
    <w:next w:val="1"/>
    <w:qFormat/>
    <w:uiPriority w:val="0"/>
    <w:pPr>
      <w:ind w:left="1680"/>
      <w:jc w:val="left"/>
    </w:pPr>
  </w:style>
  <w:style w:type="paragraph" w:styleId="44">
    <w:name w:val="Body Text 2"/>
    <w:basedOn w:val="1"/>
    <w:link w:val="109"/>
    <w:qFormat/>
    <w:uiPriority w:val="0"/>
    <w:rPr>
      <w:rFonts w:ascii="仿宋_GB2312" w:eastAsia="仿宋_GB2312"/>
      <w:b/>
      <w:sz w:val="24"/>
    </w:rPr>
  </w:style>
  <w:style w:type="paragraph" w:styleId="45">
    <w:name w:val="Normal (Web)"/>
    <w:basedOn w:val="1"/>
    <w:qFormat/>
    <w:uiPriority w:val="0"/>
    <w:pPr>
      <w:widowControl/>
      <w:spacing w:before="100" w:beforeAutospacing="1" w:after="100" w:afterAutospacing="1"/>
      <w:jc w:val="left"/>
    </w:pPr>
    <w:rPr>
      <w:rFonts w:ascii="宋体" w:hAnsi="宋体"/>
      <w:kern w:val="0"/>
      <w:sz w:val="24"/>
    </w:rPr>
  </w:style>
  <w:style w:type="paragraph" w:styleId="46">
    <w:name w:val="index 2"/>
    <w:basedOn w:val="1"/>
    <w:next w:val="1"/>
    <w:qFormat/>
    <w:uiPriority w:val="0"/>
    <w:pPr>
      <w:ind w:left="200" w:leftChars="200"/>
    </w:pPr>
  </w:style>
  <w:style w:type="paragraph" w:styleId="47">
    <w:name w:val="annotation subject"/>
    <w:basedOn w:val="15"/>
    <w:next w:val="15"/>
    <w:link w:val="118"/>
    <w:semiHidden/>
    <w:unhideWhenUsed/>
    <w:qFormat/>
    <w:uiPriority w:val="99"/>
    <w:rPr>
      <w:b/>
      <w:bCs/>
    </w:rPr>
  </w:style>
  <w:style w:type="paragraph" w:styleId="48">
    <w:name w:val="Body Text First Indent"/>
    <w:basedOn w:val="1"/>
    <w:link w:val="102"/>
    <w:qFormat/>
    <w:uiPriority w:val="0"/>
    <w:pPr>
      <w:autoSpaceDE w:val="0"/>
      <w:autoSpaceDN w:val="0"/>
      <w:adjustRightInd w:val="0"/>
      <w:spacing w:line="360" w:lineRule="auto"/>
      <w:ind w:right="-10" w:rightChars="-10" w:firstLine="425" w:firstLineChars="225"/>
    </w:pPr>
    <w:rPr>
      <w:rFonts w:ascii="Arial" w:hAnsi="Arial" w:eastAsia="仿宋_GB2312"/>
      <w:sz w:val="24"/>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qFormat/>
    <w:uiPriority w:val="0"/>
    <w:rPr>
      <w:color w:val="CC0033"/>
    </w:rPr>
  </w:style>
  <w:style w:type="character" w:styleId="55">
    <w:name w:val="Hyperlink"/>
    <w:qFormat/>
    <w:uiPriority w:val="99"/>
    <w:rPr>
      <w:color w:val="0000FF"/>
      <w:u w:val="single"/>
    </w:rPr>
  </w:style>
  <w:style w:type="character" w:styleId="56">
    <w:name w:val="annotation reference"/>
    <w:basedOn w:val="51"/>
    <w:semiHidden/>
    <w:unhideWhenUsed/>
    <w:qFormat/>
    <w:uiPriority w:val="99"/>
    <w:rPr>
      <w:sz w:val="21"/>
      <w:szCs w:val="21"/>
    </w:rPr>
  </w:style>
  <w:style w:type="character" w:customStyle="1" w:styleId="57">
    <w:name w:val="索引标题 Char Char"/>
    <w:qFormat/>
    <w:uiPriority w:val="0"/>
    <w:rPr>
      <w:rFonts w:eastAsia="宋体"/>
      <w:kern w:val="2"/>
      <w:sz w:val="21"/>
      <w:lang w:val="en-US" w:eastAsia="zh-CN"/>
    </w:rPr>
  </w:style>
  <w:style w:type="character" w:customStyle="1" w:styleId="58">
    <w:name w:val="标题 1 Char"/>
    <w:qFormat/>
    <w:uiPriority w:val="0"/>
    <w:rPr>
      <w:rFonts w:eastAsia="宋体"/>
      <w:b/>
      <w:kern w:val="44"/>
      <w:sz w:val="30"/>
      <w:lang w:val="en-US" w:eastAsia="zh-CN"/>
    </w:rPr>
  </w:style>
  <w:style w:type="character" w:customStyle="1" w:styleId="59">
    <w:name w:val="标题 4 Char"/>
    <w:qFormat/>
    <w:uiPriority w:val="0"/>
    <w:rPr>
      <w:rFonts w:ascii="Arial" w:hAnsi="Arial" w:eastAsia="黑体"/>
      <w:b/>
      <w:kern w:val="2"/>
      <w:sz w:val="28"/>
      <w:lang w:val="en-US" w:eastAsia="zh-CN"/>
    </w:rPr>
  </w:style>
  <w:style w:type="character" w:customStyle="1" w:styleId="60">
    <w:name w:val="纯文本 Char"/>
    <w:link w:val="25"/>
    <w:qFormat/>
    <w:uiPriority w:val="0"/>
    <w:rPr>
      <w:rFonts w:ascii="宋体" w:hAnsi="Courier New" w:eastAsia="宋体"/>
      <w:kern w:val="2"/>
      <w:sz w:val="21"/>
      <w:lang w:val="en-US" w:eastAsia="zh-CN" w:bidi="ar-SA"/>
    </w:rPr>
  </w:style>
  <w:style w:type="paragraph" w:customStyle="1" w:styleId="61">
    <w:name w:val="二级标题"/>
    <w:basedOn w:val="1"/>
    <w:next w:val="62"/>
    <w:qFormat/>
    <w:uiPriority w:val="0"/>
    <w:pPr>
      <w:tabs>
        <w:tab w:val="left" w:pos="425"/>
        <w:tab w:val="left" w:pos="992"/>
      </w:tabs>
      <w:ind w:left="992" w:hanging="567"/>
      <w:outlineLvl w:val="1"/>
    </w:pPr>
    <w:rPr>
      <w:rFonts w:ascii="黑体" w:eastAsia="黑体"/>
      <w:sz w:val="28"/>
    </w:rPr>
  </w:style>
  <w:style w:type="paragraph" w:customStyle="1" w:styleId="62">
    <w:name w:val="文章正文"/>
    <w:basedOn w:val="1"/>
    <w:qFormat/>
    <w:uiPriority w:val="0"/>
    <w:pPr>
      <w:tabs>
        <w:tab w:val="left" w:pos="992"/>
      </w:tabs>
      <w:spacing w:beforeLines="50" w:afterLines="50" w:line="320" w:lineRule="exact"/>
      <w:ind w:firstLine="200" w:firstLineChars="200"/>
    </w:pPr>
    <w:rPr>
      <w:rFonts w:ascii="仿宋_GB2312" w:eastAsia="仿宋_GB2312"/>
      <w:sz w:val="28"/>
    </w:rPr>
  </w:style>
  <w:style w:type="paragraph" w:customStyle="1" w:styleId="63">
    <w:name w:val="Char1 Char Char Char Char Char Char"/>
    <w:basedOn w:val="1"/>
    <w:qFormat/>
    <w:uiPriority w:val="0"/>
    <w:rPr>
      <w:rFonts w:ascii="Tahoma" w:hAnsi="Tahoma" w:eastAsia="仿宋_GB2312"/>
      <w:sz w:val="24"/>
    </w:rPr>
  </w:style>
  <w:style w:type="paragraph" w:customStyle="1" w:styleId="64">
    <w:name w:val="基本文字 Char"/>
    <w:basedOn w:val="1"/>
    <w:qFormat/>
    <w:uiPriority w:val="0"/>
    <w:pPr>
      <w:spacing w:before="156" w:line="400" w:lineRule="atLeast"/>
      <w:ind w:firstLine="540" w:firstLineChars="225"/>
    </w:pPr>
    <w:rPr>
      <w:sz w:val="24"/>
    </w:rPr>
  </w:style>
  <w:style w:type="paragraph" w:customStyle="1" w:styleId="6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66">
    <w:name w:val="font9"/>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67">
    <w:name w:val="font8"/>
    <w:basedOn w:val="1"/>
    <w:qFormat/>
    <w:uiPriority w:val="0"/>
    <w:pPr>
      <w:widowControl/>
      <w:spacing w:before="100" w:beforeAutospacing="1" w:after="100" w:afterAutospacing="1"/>
      <w:jc w:val="left"/>
    </w:pPr>
    <w:rPr>
      <w:rFonts w:hint="eastAsia" w:ascii="宋体" w:hAnsi="宋体"/>
      <w:color w:val="000000"/>
      <w:kern w:val="0"/>
      <w:sz w:val="32"/>
    </w:rPr>
  </w:style>
  <w:style w:type="paragraph" w:customStyle="1" w:styleId="68">
    <w:name w:val="Char"/>
    <w:basedOn w:val="1"/>
    <w:qFormat/>
    <w:uiPriority w:val="0"/>
  </w:style>
  <w:style w:type="paragraph" w:customStyle="1" w:styleId="69">
    <w:name w:val="Char Char Char Char Char"/>
    <w:basedOn w:val="1"/>
    <w:qFormat/>
    <w:uiPriority w:val="0"/>
    <w:rPr>
      <w:rFonts w:ascii="Tahoma" w:hAnsi="Tahoma"/>
      <w:sz w:val="24"/>
    </w:rPr>
  </w:style>
  <w:style w:type="paragraph" w:customStyle="1" w:styleId="70">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1">
    <w:name w:val="Char Char Char Char Char Char Char1 Char"/>
    <w:basedOn w:val="1"/>
    <w:qFormat/>
    <w:uiPriority w:val="0"/>
    <w:rPr>
      <w:rFonts w:ascii="Tahoma" w:hAnsi="Tahoma"/>
      <w:sz w:val="24"/>
    </w:rPr>
  </w:style>
  <w:style w:type="paragraph" w:customStyle="1" w:styleId="72">
    <w:name w:val="一级标题"/>
    <w:basedOn w:val="1"/>
    <w:next w:val="61"/>
    <w:qFormat/>
    <w:uiPriority w:val="0"/>
    <w:pPr>
      <w:tabs>
        <w:tab w:val="left" w:pos="425"/>
        <w:tab w:val="left" w:pos="1418"/>
      </w:tabs>
      <w:spacing w:afterLines="100"/>
      <w:ind w:left="850" w:hanging="425"/>
      <w:outlineLvl w:val="0"/>
    </w:pPr>
    <w:rPr>
      <w:rFonts w:ascii="黑体" w:eastAsia="黑体"/>
      <w:sz w:val="30"/>
    </w:rPr>
  </w:style>
  <w:style w:type="paragraph" w:customStyle="1" w:styleId="73">
    <w:name w:val="xl31"/>
    <w:basedOn w:val="1"/>
    <w:qFormat/>
    <w:uiPriority w:val="0"/>
    <w:pPr>
      <w:widowControl/>
      <w:spacing w:before="100" w:beforeAutospacing="1" w:after="100" w:afterAutospacing="1"/>
      <w:jc w:val="center"/>
    </w:pPr>
    <w:rPr>
      <w:rFonts w:ascii="宋体" w:hAnsi="宋体"/>
      <w:b/>
      <w:kern w:val="0"/>
      <w:sz w:val="28"/>
    </w:rPr>
  </w:style>
  <w:style w:type="paragraph" w:customStyle="1" w:styleId="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rPr>
  </w:style>
  <w:style w:type="paragraph" w:customStyle="1" w:styleId="75">
    <w:name w:val="font7"/>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76">
    <w:name w:val="font6"/>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7">
    <w:name w:val="正文（缩进）"/>
    <w:basedOn w:val="1"/>
    <w:qFormat/>
    <w:uiPriority w:val="0"/>
    <w:pPr>
      <w:widowControl/>
      <w:spacing w:before="156" w:after="156"/>
      <w:ind w:firstLine="480" w:firstLineChars="200"/>
      <w:jc w:val="left"/>
    </w:pPr>
    <w:rPr>
      <w:rFonts w:ascii="仿宋_GB2312" w:eastAsia="仿宋_GB2312"/>
      <w:kern w:val="0"/>
      <w:sz w:val="24"/>
    </w:rPr>
  </w:style>
  <w:style w:type="paragraph" w:customStyle="1" w:styleId="78">
    <w:name w:val="Default Paragraph Char Char Char Char"/>
    <w:basedOn w:val="1"/>
    <w:next w:val="1"/>
    <w:qFormat/>
    <w:uiPriority w:val="0"/>
    <w:pPr>
      <w:widowControl/>
      <w:spacing w:line="360" w:lineRule="auto"/>
      <w:jc w:val="left"/>
    </w:pPr>
    <w:rPr>
      <w:kern w:val="0"/>
      <w:lang w:eastAsia="en-US"/>
    </w:rPr>
  </w:style>
  <w:style w:type="paragraph" w:customStyle="1" w:styleId="7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80">
    <w:name w:val="D&amp;L"/>
    <w:basedOn w:val="3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rPr>
  </w:style>
  <w:style w:type="paragraph" w:customStyle="1" w:styleId="83">
    <w:name w:val="SUR-需求定义-第4级"/>
    <w:basedOn w:val="5"/>
    <w:next w:val="1"/>
    <w:qFormat/>
    <w:uiPriority w:val="0"/>
    <w:pPr>
      <w:tabs>
        <w:tab w:val="left" w:pos="1080"/>
        <w:tab w:val="left" w:pos="2934"/>
      </w:tabs>
      <w:spacing w:before="0" w:after="0"/>
      <w:ind w:left="-283" w:firstLine="283"/>
      <w:jc w:val="left"/>
    </w:pPr>
    <w:rPr>
      <w:b w:val="0"/>
      <w:color w:val="0000FF"/>
      <w:sz w:val="24"/>
    </w:rPr>
  </w:style>
  <w:style w:type="paragraph" w:customStyle="1" w:styleId="84">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85">
    <w:name w:val="Char2"/>
    <w:basedOn w:val="1"/>
    <w:qFormat/>
    <w:uiPriority w:val="0"/>
    <w:rPr>
      <w:rFonts w:ascii="Tahoma" w:hAnsi="Tahoma" w:eastAsia="仿宋_GB2312"/>
      <w:sz w:val="24"/>
    </w:rPr>
  </w:style>
  <w:style w:type="paragraph" w:customStyle="1" w:styleId="86">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87">
    <w:name w:val="Char Char Char"/>
    <w:basedOn w:val="1"/>
    <w:qFormat/>
    <w:uiPriority w:val="0"/>
    <w:rPr>
      <w:rFonts w:ascii="Tahoma" w:hAnsi="Tahoma"/>
      <w:sz w:val="24"/>
    </w:rPr>
  </w:style>
  <w:style w:type="paragraph" w:customStyle="1" w:styleId="88">
    <w:name w:val="Char Char Char Char Char Char Char"/>
    <w:basedOn w:val="1"/>
    <w:qFormat/>
    <w:uiPriority w:val="0"/>
    <w:pPr>
      <w:spacing w:line="360" w:lineRule="auto"/>
      <w:ind w:firstLine="200" w:firstLineChars="200"/>
    </w:pPr>
    <w:rPr>
      <w:rFonts w:ascii="宋体"/>
      <w:sz w:val="28"/>
      <w:szCs w:val="28"/>
    </w:rPr>
  </w:style>
  <w:style w:type="character" w:customStyle="1" w:styleId="89">
    <w:name w:val="标题 2 Char"/>
    <w:link w:val="3"/>
    <w:qFormat/>
    <w:uiPriority w:val="0"/>
    <w:rPr>
      <w:rFonts w:ascii="Arial" w:hAnsi="Arial" w:eastAsia="黑体"/>
      <w:b/>
      <w:kern w:val="2"/>
      <w:sz w:val="32"/>
    </w:rPr>
  </w:style>
  <w:style w:type="paragraph" w:styleId="90">
    <w:name w:val="List Paragraph"/>
    <w:basedOn w:val="1"/>
    <w:qFormat/>
    <w:uiPriority w:val="0"/>
    <w:pPr>
      <w:ind w:firstLine="420" w:firstLineChars="200"/>
    </w:pPr>
    <w:rPr>
      <w:rFonts w:ascii="Calibri" w:hAnsi="Calibri"/>
      <w:szCs w:val="22"/>
    </w:rPr>
  </w:style>
  <w:style w:type="character" w:customStyle="1" w:styleId="91">
    <w:name w:val="正文文本_"/>
    <w:link w:val="92"/>
    <w:qFormat/>
    <w:uiPriority w:val="0"/>
    <w:rPr>
      <w:rFonts w:ascii="Arial Unicode MS" w:hAnsi="Arial Unicode MS" w:eastAsia="Arial Unicode MS"/>
      <w:sz w:val="23"/>
      <w:szCs w:val="23"/>
      <w:shd w:val="clear" w:color="auto" w:fill="FFFFFF"/>
    </w:rPr>
  </w:style>
  <w:style w:type="paragraph" w:customStyle="1" w:styleId="92">
    <w:name w:val="正文文本1"/>
    <w:basedOn w:val="1"/>
    <w:link w:val="91"/>
    <w:qFormat/>
    <w:uiPriority w:val="0"/>
    <w:pPr>
      <w:shd w:val="clear" w:color="auto" w:fill="FFFFFF"/>
      <w:spacing w:before="1800" w:after="180" w:line="360" w:lineRule="exact"/>
      <w:jc w:val="distribute"/>
    </w:pPr>
    <w:rPr>
      <w:rFonts w:ascii="Arial Unicode MS" w:hAnsi="Arial Unicode MS" w:eastAsia="Arial Unicode MS"/>
      <w:kern w:val="0"/>
      <w:sz w:val="23"/>
      <w:szCs w:val="23"/>
      <w:shd w:val="clear" w:color="auto" w:fill="FFFFFF"/>
    </w:rPr>
  </w:style>
  <w:style w:type="character" w:customStyle="1" w:styleId="93">
    <w:name w:val="表格标题 (3)_"/>
    <w:link w:val="94"/>
    <w:qFormat/>
    <w:uiPriority w:val="0"/>
    <w:rPr>
      <w:rFonts w:ascii="MingLiU" w:hAnsi="MingLiU" w:eastAsia="MingLiU"/>
      <w:b/>
      <w:bCs/>
      <w:sz w:val="23"/>
      <w:szCs w:val="23"/>
      <w:shd w:val="clear" w:color="auto" w:fill="FFFFFF"/>
    </w:rPr>
  </w:style>
  <w:style w:type="paragraph" w:customStyle="1" w:styleId="94">
    <w:name w:val="表格标题 (3)"/>
    <w:basedOn w:val="1"/>
    <w:link w:val="93"/>
    <w:qFormat/>
    <w:uiPriority w:val="0"/>
    <w:pPr>
      <w:shd w:val="clear" w:color="auto" w:fill="FFFFFF"/>
      <w:spacing w:line="0" w:lineRule="atLeast"/>
      <w:jc w:val="left"/>
    </w:pPr>
    <w:rPr>
      <w:rFonts w:ascii="MingLiU" w:hAnsi="MingLiU" w:eastAsia="MingLiU"/>
      <w:b/>
      <w:bCs/>
      <w:kern w:val="0"/>
      <w:sz w:val="23"/>
      <w:szCs w:val="23"/>
      <w:shd w:val="clear" w:color="auto" w:fill="FFFFFF"/>
    </w:rPr>
  </w:style>
  <w:style w:type="character" w:customStyle="1" w:styleId="95">
    <w:name w:val="纯文本 Char1"/>
    <w:qFormat/>
    <w:uiPriority w:val="0"/>
    <w:rPr>
      <w:rFonts w:ascii="宋体" w:hAnsi="Courier New" w:eastAsia="宋体"/>
      <w:kern w:val="2"/>
      <w:sz w:val="21"/>
      <w:lang w:val="en-US" w:eastAsia="zh-CN" w:bidi="ar-SA"/>
    </w:rPr>
  </w:style>
  <w:style w:type="paragraph" w:customStyle="1" w:styleId="96">
    <w:name w:val="普通文字"/>
    <w:basedOn w:val="1"/>
    <w:qFormat/>
    <w:uiPriority w:val="0"/>
    <w:rPr>
      <w:rFonts w:ascii="宋体" w:hAnsi="Courier New" w:cs="宋体"/>
      <w:szCs w:val="21"/>
    </w:rPr>
  </w:style>
  <w:style w:type="character" w:customStyle="1" w:styleId="97">
    <w:name w:val="标题 3 Char"/>
    <w:link w:val="4"/>
    <w:qFormat/>
    <w:uiPriority w:val="0"/>
    <w:rPr>
      <w:rFonts w:ascii="宋体"/>
      <w:b/>
      <w:kern w:val="2"/>
      <w:sz w:val="32"/>
    </w:rPr>
  </w:style>
  <w:style w:type="character" w:customStyle="1" w:styleId="98">
    <w:name w:val="标题 5 Char"/>
    <w:link w:val="6"/>
    <w:qFormat/>
    <w:uiPriority w:val="0"/>
    <w:rPr>
      <w:rFonts w:ascii="宋体" w:hAnsi="Arial"/>
      <w:kern w:val="2"/>
      <w:sz w:val="28"/>
    </w:rPr>
  </w:style>
  <w:style w:type="character" w:customStyle="1" w:styleId="99">
    <w:name w:val="标题 6 Char"/>
    <w:link w:val="7"/>
    <w:qFormat/>
    <w:uiPriority w:val="0"/>
    <w:rPr>
      <w:rFonts w:ascii="宋体" w:hAnsi="宋体"/>
      <w:sz w:val="28"/>
    </w:rPr>
  </w:style>
  <w:style w:type="character" w:customStyle="1" w:styleId="100">
    <w:name w:val="标题 7 Char"/>
    <w:link w:val="8"/>
    <w:qFormat/>
    <w:uiPriority w:val="0"/>
    <w:rPr>
      <w:rFonts w:ascii="Arial" w:hAnsi="Arial" w:eastAsia="仿宋_GB2312"/>
      <w:b/>
      <w:spacing w:val="-4"/>
      <w:kern w:val="2"/>
      <w:sz w:val="24"/>
    </w:rPr>
  </w:style>
  <w:style w:type="character" w:customStyle="1" w:styleId="101">
    <w:name w:val="正文文本 Char"/>
    <w:link w:val="19"/>
    <w:qFormat/>
    <w:uiPriority w:val="0"/>
    <w:rPr>
      <w:rFonts w:ascii="宋体" w:hAnsi="Arial"/>
      <w:kern w:val="2"/>
      <w:sz w:val="28"/>
    </w:rPr>
  </w:style>
  <w:style w:type="character" w:customStyle="1" w:styleId="102">
    <w:name w:val="正文首行缩进 Char"/>
    <w:link w:val="48"/>
    <w:qFormat/>
    <w:uiPriority w:val="0"/>
    <w:rPr>
      <w:rFonts w:ascii="Arial" w:hAnsi="Arial" w:eastAsia="仿宋_GB2312"/>
      <w:kern w:val="2"/>
      <w:sz w:val="24"/>
    </w:rPr>
  </w:style>
  <w:style w:type="character" w:customStyle="1" w:styleId="103">
    <w:name w:val="正文文本缩进 Char"/>
    <w:link w:val="20"/>
    <w:qFormat/>
    <w:uiPriority w:val="0"/>
    <w:rPr>
      <w:rFonts w:ascii="楷体_GB2312" w:eastAsia="楷体_GB2312"/>
      <w:kern w:val="2"/>
      <w:sz w:val="32"/>
    </w:rPr>
  </w:style>
  <w:style w:type="character" w:customStyle="1" w:styleId="104">
    <w:name w:val="正文文本缩进 3 Char"/>
    <w:link w:val="39"/>
    <w:qFormat/>
    <w:uiPriority w:val="0"/>
    <w:rPr>
      <w:rFonts w:ascii="仿宋_GB2312" w:hAnsi="Arial" w:eastAsia="仿宋_GB2312"/>
      <w:color w:val="000000"/>
      <w:kern w:val="2"/>
      <w:sz w:val="30"/>
    </w:rPr>
  </w:style>
  <w:style w:type="character" w:customStyle="1" w:styleId="105">
    <w:name w:val="页眉 Char"/>
    <w:link w:val="32"/>
    <w:qFormat/>
    <w:uiPriority w:val="0"/>
    <w:rPr>
      <w:kern w:val="2"/>
      <w:sz w:val="18"/>
    </w:rPr>
  </w:style>
  <w:style w:type="character" w:customStyle="1" w:styleId="106">
    <w:name w:val="页脚 Char"/>
    <w:link w:val="31"/>
    <w:qFormat/>
    <w:uiPriority w:val="0"/>
    <w:rPr>
      <w:kern w:val="2"/>
      <w:sz w:val="18"/>
    </w:rPr>
  </w:style>
  <w:style w:type="character" w:customStyle="1" w:styleId="107">
    <w:name w:val="文档结构图 Char"/>
    <w:link w:val="13"/>
    <w:qFormat/>
    <w:uiPriority w:val="0"/>
    <w:rPr>
      <w:kern w:val="2"/>
      <w:sz w:val="21"/>
      <w:shd w:val="clear" w:color="auto" w:fill="000080"/>
    </w:rPr>
  </w:style>
  <w:style w:type="character" w:customStyle="1" w:styleId="108">
    <w:name w:val="日期 Char"/>
    <w:link w:val="28"/>
    <w:qFormat/>
    <w:uiPriority w:val="0"/>
    <w:rPr>
      <w:b/>
      <w:kern w:val="2"/>
      <w:sz w:val="28"/>
    </w:rPr>
  </w:style>
  <w:style w:type="character" w:customStyle="1" w:styleId="109">
    <w:name w:val="正文文本 2 Char"/>
    <w:link w:val="44"/>
    <w:qFormat/>
    <w:uiPriority w:val="0"/>
    <w:rPr>
      <w:rFonts w:ascii="仿宋_GB2312" w:eastAsia="仿宋_GB2312"/>
      <w:b/>
      <w:kern w:val="2"/>
      <w:sz w:val="24"/>
    </w:rPr>
  </w:style>
  <w:style w:type="character" w:customStyle="1" w:styleId="110">
    <w:name w:val="正文文本缩进 2 Char"/>
    <w:link w:val="29"/>
    <w:qFormat/>
    <w:uiPriority w:val="0"/>
    <w:rPr>
      <w:rFonts w:ascii="Arial" w:hAnsi="Arial" w:eastAsia="仿宋_GB2312"/>
      <w:kern w:val="2"/>
      <w:sz w:val="32"/>
    </w:rPr>
  </w:style>
  <w:style w:type="character" w:customStyle="1" w:styleId="111">
    <w:name w:val="批注文字 Char"/>
    <w:link w:val="15"/>
    <w:qFormat/>
    <w:uiPriority w:val="0"/>
    <w:rPr>
      <w:kern w:val="2"/>
      <w:sz w:val="21"/>
    </w:rPr>
  </w:style>
  <w:style w:type="character" w:customStyle="1" w:styleId="112">
    <w:name w:val="称呼 Char"/>
    <w:link w:val="17"/>
    <w:qFormat/>
    <w:uiPriority w:val="0"/>
    <w:rPr>
      <w:rFonts w:ascii="仿宋_GB2312" w:eastAsia="仿宋_GB2312"/>
      <w:kern w:val="2"/>
      <w:sz w:val="28"/>
    </w:rPr>
  </w:style>
  <w:style w:type="character" w:customStyle="1" w:styleId="113">
    <w:name w:val="批注框文本 Char"/>
    <w:link w:val="30"/>
    <w:qFormat/>
    <w:uiPriority w:val="0"/>
    <w:rPr>
      <w:kern w:val="2"/>
      <w:sz w:val="18"/>
    </w:rPr>
  </w:style>
  <w:style w:type="character" w:customStyle="1" w:styleId="114">
    <w:name w:val="正文文本 3 Char"/>
    <w:link w:val="18"/>
    <w:qFormat/>
    <w:uiPriority w:val="0"/>
    <w:rPr>
      <w:rFonts w:ascii="黑体" w:hAnsi="Arial" w:eastAsia="黑体"/>
      <w:b/>
      <w:kern w:val="2"/>
      <w:sz w:val="28"/>
    </w:rPr>
  </w:style>
  <w:style w:type="paragraph" w:customStyle="1" w:styleId="115">
    <w:name w:val="Normal1"/>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116">
    <w:name w:val="Normal_0"/>
    <w:qFormat/>
    <w:uiPriority w:val="0"/>
    <w:rPr>
      <w:rFonts w:ascii="Times New Roman" w:hAnsi="Times New Roman" w:eastAsia="Times New Roman" w:cs="Times New Roman"/>
      <w:sz w:val="24"/>
      <w:szCs w:val="24"/>
      <w:lang w:val="en-US" w:eastAsia="zh-CN" w:bidi="ar-SA"/>
    </w:rPr>
  </w:style>
  <w:style w:type="character" w:customStyle="1" w:styleId="117">
    <w:name w:val="font161"/>
    <w:qFormat/>
    <w:uiPriority w:val="0"/>
    <w:rPr>
      <w:rFonts w:ascii="Arial" w:hAnsi="Arial" w:eastAsia="黑体"/>
      <w:b/>
      <w:bCs/>
      <w:kern w:val="2"/>
      <w:sz w:val="32"/>
      <w:szCs w:val="32"/>
      <w:lang w:val="en-US" w:eastAsia="zh-CN" w:bidi="ar-SA"/>
    </w:rPr>
  </w:style>
  <w:style w:type="character" w:customStyle="1" w:styleId="118">
    <w:name w:val="批注主题 Char"/>
    <w:basedOn w:val="111"/>
    <w:link w:val="47"/>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03EE7-3185-4D4E-9AC0-9B9892F7579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4965</Words>
  <Characters>28305</Characters>
  <Lines>235</Lines>
  <Paragraphs>66</Paragraphs>
  <TotalTime>0</TotalTime>
  <ScaleCrop>false</ScaleCrop>
  <LinksUpToDate>false</LinksUpToDate>
  <CharactersWithSpaces>33204</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2020-11-25T05:30:00Z</dcterms:created>
  <dc:creator>刘杰</dc:creator>
  <cp:lastModifiedBy>未定义</cp:lastModifiedBy>
  <cp:lastPrinted>2020-07-23T03:00:00Z</cp:lastPrinted>
  <dcterms:modified xsi:type="dcterms:W3CDTF">2021-04-01T08:36:17Z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F1C5AA221107487CAFD55C3FD3A141BC</vt:lpwstr>
  </property>
</Properties>
</file>